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8A43B4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A43B4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B0212A" w:rsidRPr="008A43B4">
        <w:rPr>
          <w:rFonts w:asciiTheme="minorHAnsi" w:hAnsiTheme="minorHAnsi" w:cstheme="minorHAnsi"/>
          <w:sz w:val="24"/>
          <w:szCs w:val="24"/>
        </w:rPr>
        <w:t>1</w:t>
      </w:r>
      <w:r w:rsidR="008A43B4" w:rsidRPr="008A43B4">
        <w:rPr>
          <w:rFonts w:asciiTheme="minorHAnsi" w:hAnsiTheme="minorHAnsi" w:cstheme="minorHAnsi"/>
          <w:sz w:val="24"/>
          <w:szCs w:val="24"/>
        </w:rPr>
        <w:t>726</w:t>
      </w:r>
      <w:r w:rsidR="009A6165" w:rsidRPr="008A43B4">
        <w:rPr>
          <w:rFonts w:asciiTheme="minorHAnsi" w:hAnsiTheme="minorHAnsi" w:cstheme="minorHAnsi"/>
          <w:sz w:val="24"/>
          <w:szCs w:val="24"/>
        </w:rPr>
        <w:t>-1/24</w:t>
      </w:r>
      <w:bookmarkEnd w:id="0"/>
    </w:p>
    <w:p w:rsidR="00B7080E" w:rsidRPr="008A43B4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A43B4">
        <w:rPr>
          <w:rFonts w:asciiTheme="minorHAnsi" w:hAnsiTheme="minorHAnsi" w:cstheme="minorHAnsi"/>
          <w:sz w:val="24"/>
          <w:szCs w:val="24"/>
        </w:rPr>
        <w:t xml:space="preserve">U Dubrovniku, </w:t>
      </w:r>
      <w:bookmarkStart w:id="1" w:name="_Hlk169696603"/>
      <w:r w:rsidR="008A43B4" w:rsidRPr="008A43B4">
        <w:rPr>
          <w:rFonts w:asciiTheme="minorHAnsi" w:hAnsiTheme="minorHAnsi" w:cstheme="minorHAnsi"/>
          <w:sz w:val="24"/>
          <w:szCs w:val="24"/>
        </w:rPr>
        <w:t>11. rujna</w:t>
      </w:r>
      <w:r w:rsidR="009A6165" w:rsidRPr="008A43B4">
        <w:rPr>
          <w:rFonts w:asciiTheme="minorHAnsi" w:hAnsiTheme="minorHAnsi" w:cstheme="minorHAnsi"/>
          <w:sz w:val="24"/>
          <w:szCs w:val="24"/>
        </w:rPr>
        <w:t xml:space="preserve"> 2024.</w:t>
      </w:r>
      <w:bookmarkEnd w:id="1"/>
    </w:p>
    <w:p w:rsidR="00B7080E" w:rsidRPr="008A43B4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8A43B4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r w:rsidRPr="008A43B4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A43B4">
        <w:rPr>
          <w:rFonts w:asciiTheme="minorHAnsi" w:hAnsiTheme="minorHAnsi" w:cstheme="minorHAnsi"/>
          <w:b/>
          <w:bCs/>
        </w:rPr>
        <w:t xml:space="preserve">s </w:t>
      </w:r>
      <w:r w:rsidR="009320DB" w:rsidRPr="008A43B4">
        <w:rPr>
          <w:rFonts w:asciiTheme="minorHAnsi" w:hAnsiTheme="minorHAnsi" w:cstheme="minorHAnsi"/>
          <w:b/>
          <w:bCs/>
        </w:rPr>
        <w:t>9</w:t>
      </w:r>
      <w:r w:rsidR="00DA0897" w:rsidRPr="008A43B4">
        <w:rPr>
          <w:rFonts w:asciiTheme="minorHAnsi" w:hAnsiTheme="minorHAnsi" w:cstheme="minorHAnsi"/>
          <w:b/>
          <w:bCs/>
        </w:rPr>
        <w:t>7</w:t>
      </w:r>
      <w:r w:rsidRPr="008A43B4">
        <w:rPr>
          <w:rFonts w:asciiTheme="minorHAnsi" w:hAnsiTheme="minorHAnsi" w:cstheme="minorHAnsi"/>
          <w:b/>
          <w:bCs/>
        </w:rPr>
        <w:t xml:space="preserve">. sjednice održane </w:t>
      </w:r>
      <w:r w:rsidR="008A43B4" w:rsidRPr="008A43B4">
        <w:rPr>
          <w:rFonts w:asciiTheme="minorHAnsi" w:hAnsiTheme="minorHAnsi" w:cstheme="minorHAnsi"/>
          <w:b/>
        </w:rPr>
        <w:t>11. rujna 2024.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 xml:space="preserve">Sjednica </w:t>
      </w:r>
      <w:r w:rsidRPr="00873605">
        <w:rPr>
          <w:rFonts w:asciiTheme="minorHAnsi" w:hAnsiTheme="minorHAnsi" w:cstheme="minorHAnsi"/>
          <w:sz w:val="24"/>
          <w:szCs w:val="24"/>
        </w:rPr>
        <w:t xml:space="preserve">je </w:t>
      </w:r>
      <w:bookmarkStart w:id="2" w:name="_Hlk169785014"/>
      <w:r w:rsidRPr="00873605">
        <w:rPr>
          <w:rFonts w:asciiTheme="minorHAnsi" w:hAnsiTheme="minorHAnsi" w:cstheme="minorHAnsi"/>
          <w:sz w:val="24"/>
          <w:szCs w:val="24"/>
        </w:rPr>
        <w:t xml:space="preserve">održana </w:t>
      </w:r>
      <w:bookmarkStart w:id="3" w:name="_Hlk176524992"/>
      <w:r w:rsidRPr="006C7129">
        <w:rPr>
          <w:rFonts w:asciiTheme="minorHAnsi" w:hAnsiTheme="minorHAnsi" w:cstheme="minorHAnsi"/>
          <w:sz w:val="24"/>
          <w:szCs w:val="24"/>
        </w:rPr>
        <w:t>elektroničkim putem</w:t>
      </w:r>
      <w:r w:rsidR="002D6748" w:rsidRPr="006C7129">
        <w:rPr>
          <w:rFonts w:asciiTheme="minorHAnsi" w:hAnsiTheme="minorHAnsi" w:cstheme="minorHAnsi"/>
          <w:sz w:val="24"/>
          <w:szCs w:val="24"/>
        </w:rPr>
        <w:t xml:space="preserve"> (</w:t>
      </w:r>
      <w:r w:rsidR="001B68CB" w:rsidRPr="006C7129">
        <w:rPr>
          <w:rFonts w:asciiTheme="minorHAnsi" w:hAnsiTheme="minorHAnsi" w:cstheme="minorHAnsi"/>
          <w:sz w:val="24"/>
          <w:szCs w:val="24"/>
        </w:rPr>
        <w:t>platforma „</w:t>
      </w:r>
      <w:proofErr w:type="spellStart"/>
      <w:r w:rsidR="001B68CB" w:rsidRPr="006C7129">
        <w:rPr>
          <w:rFonts w:asciiTheme="minorHAnsi" w:hAnsiTheme="minorHAnsi" w:cstheme="minorHAnsi"/>
          <w:sz w:val="24"/>
          <w:szCs w:val="24"/>
        </w:rPr>
        <w:t>Zoom</w:t>
      </w:r>
      <w:proofErr w:type="spellEnd"/>
      <w:r w:rsidR="001B68CB" w:rsidRPr="006C7129">
        <w:rPr>
          <w:rFonts w:asciiTheme="minorHAnsi" w:hAnsiTheme="minorHAnsi" w:cstheme="minorHAnsi"/>
          <w:sz w:val="24"/>
          <w:szCs w:val="24"/>
        </w:rPr>
        <w:t>“)</w:t>
      </w:r>
      <w:r w:rsidR="002D6748" w:rsidRPr="006C7129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bookmarkEnd w:id="3"/>
      <w:r w:rsidR="006C7129" w:rsidRPr="006C7129">
        <w:rPr>
          <w:rFonts w:asciiTheme="minorHAnsi" w:hAnsiTheme="minorHAnsi" w:cstheme="minorHAnsi"/>
          <w:sz w:val="24"/>
          <w:szCs w:val="24"/>
        </w:rPr>
        <w:t>11. rujna</w:t>
      </w:r>
      <w:r w:rsidR="006C7129" w:rsidRPr="008A43B4">
        <w:rPr>
          <w:rFonts w:asciiTheme="minorHAnsi" w:hAnsiTheme="minorHAnsi" w:cstheme="minorHAnsi"/>
          <w:sz w:val="24"/>
          <w:szCs w:val="24"/>
        </w:rPr>
        <w:t xml:space="preserve"> 2024</w:t>
      </w:r>
      <w:r w:rsidR="006C7129">
        <w:rPr>
          <w:rFonts w:asciiTheme="minorHAnsi" w:hAnsiTheme="minorHAnsi" w:cstheme="minorHAnsi"/>
          <w:sz w:val="24"/>
          <w:szCs w:val="24"/>
        </w:rPr>
        <w:t xml:space="preserve">., </w:t>
      </w:r>
      <w:r w:rsidR="009D4AF9" w:rsidRPr="00873605">
        <w:rPr>
          <w:rFonts w:asciiTheme="minorHAnsi" w:hAnsiTheme="minorHAnsi" w:cstheme="minorHAnsi"/>
          <w:sz w:val="24"/>
          <w:szCs w:val="24"/>
        </w:rPr>
        <w:t>a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Benić Penava, predstavnica Odjela za ekonomiju i poslovnu ekonomiju, izv.prof.dr.sc. Adriana Lipovac Vrhovac, predstavnica Odjela za elektrotehniku i računarstvo, </w:t>
      </w:r>
      <w:r w:rsidR="00B0212A" w:rsidRPr="00B0212A">
        <w:rPr>
          <w:rFonts w:asciiTheme="minorHAnsi" w:hAnsiTheme="minorHAnsi" w:cstheme="minorHAnsi"/>
          <w:sz w:val="24"/>
          <w:szCs w:val="24"/>
        </w:rPr>
        <w:t xml:space="preserve">doc.dr.sc Miho Klaić </w:t>
      </w:r>
      <w:r w:rsidR="00D230F2" w:rsidRPr="00B0212A">
        <w:rPr>
          <w:rFonts w:asciiTheme="minorHAnsi" w:hAnsiTheme="minorHAnsi" w:cstheme="minorHAnsi"/>
          <w:sz w:val="24"/>
          <w:szCs w:val="24"/>
        </w:rPr>
        <w:t>predstavnik Pomorskog</w:t>
      </w:r>
      <w:r w:rsidR="0003482F">
        <w:rPr>
          <w:rFonts w:asciiTheme="minorHAnsi" w:hAnsiTheme="minorHAnsi" w:cstheme="minorHAnsi"/>
          <w:sz w:val="24"/>
          <w:szCs w:val="24"/>
        </w:rPr>
        <w:t xml:space="preserve">, </w:t>
      </w:r>
      <w:r w:rsidR="0003482F" w:rsidRPr="0003482F">
        <w:rPr>
          <w:rFonts w:asciiTheme="minorHAnsi" w:hAnsiTheme="minorHAnsi" w:cstheme="minorHAnsi"/>
          <w:sz w:val="24"/>
          <w:szCs w:val="24"/>
        </w:rPr>
        <w:t xml:space="preserve">Marko Roško </w:t>
      </w:r>
      <w:proofErr w:type="spellStart"/>
      <w:r w:rsidR="0003482F" w:rsidRPr="0003482F">
        <w:rPr>
          <w:rFonts w:asciiTheme="minorHAnsi" w:hAnsiTheme="minorHAnsi" w:cstheme="minorHAnsi"/>
          <w:sz w:val="24"/>
          <w:szCs w:val="24"/>
        </w:rPr>
        <w:t>mag</w:t>
      </w:r>
      <w:proofErr w:type="spellEnd"/>
      <w:r w:rsidR="0003482F" w:rsidRPr="0003482F">
        <w:rPr>
          <w:rFonts w:asciiTheme="minorHAnsi" w:hAnsiTheme="minorHAnsi" w:cstheme="minorHAnsi"/>
          <w:sz w:val="24"/>
          <w:szCs w:val="24"/>
        </w:rPr>
        <w:t>.</w:t>
      </w:r>
      <w:r w:rsidR="006C71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3482F" w:rsidRPr="0003482F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03482F" w:rsidRPr="0003482F">
        <w:rPr>
          <w:rFonts w:asciiTheme="minorHAnsi" w:hAnsiTheme="minorHAnsi" w:cstheme="minorHAnsi"/>
          <w:sz w:val="24"/>
          <w:szCs w:val="24"/>
        </w:rPr>
        <w:t>.</w:t>
      </w:r>
      <w:r w:rsidR="006C712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3482F" w:rsidRPr="0003482F">
        <w:rPr>
          <w:rFonts w:asciiTheme="minorHAnsi" w:hAnsiTheme="minorHAnsi" w:cstheme="minorHAnsi"/>
          <w:sz w:val="24"/>
          <w:szCs w:val="24"/>
        </w:rPr>
        <w:t>publ</w:t>
      </w:r>
      <w:proofErr w:type="spellEnd"/>
      <w:r w:rsidR="0003482F" w:rsidRPr="0003482F">
        <w:rPr>
          <w:rFonts w:asciiTheme="minorHAnsi" w:hAnsiTheme="minorHAnsi" w:cstheme="minorHAnsi"/>
          <w:sz w:val="24"/>
          <w:szCs w:val="24"/>
        </w:rPr>
        <w:t xml:space="preserve">., 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predstavnik Odjela za </w:t>
      </w:r>
      <w:r w:rsidR="0003482F">
        <w:rPr>
          <w:rFonts w:asciiTheme="minorHAnsi" w:hAnsiTheme="minorHAnsi" w:cstheme="minorHAnsi"/>
          <w:sz w:val="24"/>
          <w:szCs w:val="24"/>
        </w:rPr>
        <w:t>komunikologiju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>. Barbara Gangai Zovko, predstavnica Instituta za more i priobalje</w:t>
      </w:r>
      <w:r w:rsidR="0003482F">
        <w:rPr>
          <w:rFonts w:asciiTheme="minorHAnsi" w:hAnsiTheme="minorHAnsi" w:cstheme="minorHAnsi"/>
          <w:sz w:val="24"/>
          <w:szCs w:val="24"/>
        </w:rPr>
        <w:t xml:space="preserve">, </w:t>
      </w:r>
      <w:r w:rsidR="009A6165" w:rsidRPr="00B5197B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9A6165" w:rsidRPr="00B5197B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9A6165" w:rsidRPr="00B5197B">
        <w:rPr>
          <w:rFonts w:asciiTheme="minorHAnsi" w:hAnsiTheme="minorHAnsi" w:cstheme="minorHAnsi"/>
          <w:sz w:val="24"/>
          <w:szCs w:val="24"/>
        </w:rPr>
        <w:t>, predstavnik gospodarstva</w:t>
      </w:r>
      <w:r w:rsidR="0003482F">
        <w:rPr>
          <w:rFonts w:asciiTheme="minorHAnsi" w:hAnsiTheme="minorHAnsi" w:cstheme="minorHAnsi"/>
          <w:sz w:val="24"/>
          <w:szCs w:val="24"/>
        </w:rPr>
        <w:t xml:space="preserve"> i </w:t>
      </w:r>
      <w:r w:rsidR="0003482F" w:rsidRPr="0003482F">
        <w:rPr>
          <w:rFonts w:asciiTheme="minorHAnsi" w:hAnsiTheme="minorHAnsi" w:cstheme="minorHAnsi"/>
          <w:sz w:val="24"/>
          <w:szCs w:val="24"/>
        </w:rPr>
        <w:t>Gabriela Mihanović, predstavnica studenata</w:t>
      </w:r>
      <w:r w:rsidR="0003482F">
        <w:rPr>
          <w:rFonts w:asciiTheme="minorHAnsi" w:hAnsiTheme="minorHAnsi" w:cstheme="minorHAnsi"/>
          <w:sz w:val="24"/>
          <w:szCs w:val="24"/>
        </w:rPr>
        <w:t>.</w:t>
      </w:r>
    </w:p>
    <w:p w:rsidR="0003482F" w:rsidRPr="00D230F2" w:rsidRDefault="0003482F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93372" w:rsidRPr="00693372" w:rsidRDefault="00693372" w:rsidP="006933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3372">
        <w:rPr>
          <w:rFonts w:asciiTheme="minorHAnsi" w:hAnsiTheme="minorHAnsi" w:cstheme="minorHAnsi"/>
          <w:sz w:val="24"/>
          <w:szCs w:val="24"/>
        </w:rPr>
        <w:t xml:space="preserve">Imenovani predstavnici za članove Povjerenstva koji nisu </w:t>
      </w:r>
      <w:proofErr w:type="spellStart"/>
      <w:r w:rsidRPr="00693372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Pr="00693372">
        <w:rPr>
          <w:rFonts w:asciiTheme="minorHAnsi" w:hAnsiTheme="minorHAnsi" w:cstheme="minorHAnsi"/>
          <w:sz w:val="24"/>
          <w:szCs w:val="24"/>
        </w:rPr>
        <w:t xml:space="preserve"> sjednici: prof.dr.sc. Branko Glamuzina, predstavnik Odjela za primijenjenu ekologiju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93372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Pr="00693372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Pr="00693372">
        <w:rPr>
          <w:rFonts w:asciiTheme="minorHAnsi" w:hAnsiTheme="minorHAnsi" w:cstheme="minorHAnsi"/>
          <w:sz w:val="24"/>
          <w:szCs w:val="24"/>
        </w:rPr>
        <w:t>, predstavnik gospodarstva.</w:t>
      </w:r>
    </w:p>
    <w:p w:rsidR="00693372" w:rsidRPr="00E260F6" w:rsidRDefault="0069337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6C7129" w:rsidRPr="00E260F6" w:rsidRDefault="006C7129" w:rsidP="00B7080E">
      <w:pPr>
        <w:pStyle w:val="Default"/>
        <w:jc w:val="center"/>
        <w:rPr>
          <w:rFonts w:asciiTheme="minorHAnsi" w:hAnsiTheme="minorHAnsi" w:cstheme="minorHAnsi"/>
          <w:b/>
        </w:rPr>
      </w:pPr>
    </w:p>
    <w:p w:rsidR="00DA0897" w:rsidRPr="00DA0897" w:rsidRDefault="00DA0897" w:rsidP="00DA089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A0897">
        <w:rPr>
          <w:rFonts w:asciiTheme="minorHAnsi" w:hAnsiTheme="minorHAnsi" w:cstheme="minorHAnsi"/>
          <w:b/>
          <w:color w:val="000000"/>
          <w:sz w:val="24"/>
          <w:szCs w:val="24"/>
        </w:rPr>
        <w:t>Prihvaćanje zapisnika s 96. sjednice održane elektroničkim putem (e-mailom) 3. srpnja 2024. i zaključene dana 5. srpnja 2024. godine</w:t>
      </w:r>
    </w:p>
    <w:p w:rsidR="00DA0897" w:rsidRPr="00DA0897" w:rsidRDefault="00DA0897" w:rsidP="00DA0897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A0897">
        <w:rPr>
          <w:rFonts w:asciiTheme="minorHAnsi" w:hAnsiTheme="minorHAnsi" w:cstheme="minorHAnsi"/>
          <w:b/>
          <w:color w:val="000000"/>
          <w:sz w:val="24"/>
          <w:szCs w:val="24"/>
        </w:rPr>
        <w:t>Imenovanje zamjenika/</w:t>
      </w:r>
      <w:proofErr w:type="spellStart"/>
      <w:r w:rsidRPr="00DA0897">
        <w:rPr>
          <w:rFonts w:asciiTheme="minorHAnsi" w:hAnsiTheme="minorHAnsi" w:cstheme="minorHAnsi"/>
          <w:b/>
          <w:color w:val="000000"/>
          <w:sz w:val="24"/>
          <w:szCs w:val="24"/>
        </w:rPr>
        <w:t>ce</w:t>
      </w:r>
      <w:proofErr w:type="spellEnd"/>
      <w:r w:rsidRPr="00DA089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predsjednika Povjerenstva </w:t>
      </w:r>
    </w:p>
    <w:p w:rsidR="00DA0897" w:rsidRPr="00DA0897" w:rsidRDefault="00DA0897" w:rsidP="00DA089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A0897">
        <w:rPr>
          <w:rFonts w:asciiTheme="minorHAnsi" w:hAnsiTheme="minorHAnsi" w:cstheme="minorHAnsi"/>
          <w:b/>
          <w:color w:val="000000"/>
          <w:sz w:val="24"/>
          <w:szCs w:val="24"/>
        </w:rPr>
        <w:t>Vrednovanje prijedloga osnivanja poslovno-istraživačkog centra „Laboratorij za brodske sustave“</w:t>
      </w:r>
    </w:p>
    <w:p w:rsidR="00B7080E" w:rsidRPr="00E260F6" w:rsidRDefault="00B7080E" w:rsidP="00B7080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701E11" w:rsidRDefault="00701E11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 </w:t>
      </w:r>
      <w:r w:rsidR="00DA0897" w:rsidRPr="00DA0897">
        <w:rPr>
          <w:rFonts w:asciiTheme="minorHAnsi" w:hAnsiTheme="minorHAnsi" w:cstheme="minorHAnsi"/>
          <w:sz w:val="24"/>
          <w:szCs w:val="24"/>
        </w:rPr>
        <w:t xml:space="preserve">96. sjednice održane elektroničkim putem (e-mailom) 3. srpnja 2024. i zaključene dana 5. srpnja 2024. godine </w:t>
      </w:r>
      <w:r w:rsidR="009A6165">
        <w:rPr>
          <w:rFonts w:asciiTheme="minorHAnsi" w:hAnsiTheme="minorHAnsi" w:cstheme="minorHAnsi"/>
          <w:sz w:val="24"/>
          <w:szCs w:val="24"/>
        </w:rPr>
        <w:t>je prihvaćen.</w:t>
      </w:r>
    </w:p>
    <w:p w:rsidR="004E4420" w:rsidRDefault="004E4420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4" w:name="_Hlk163650394"/>
      <w:r w:rsidRPr="0003482F">
        <w:rPr>
          <w:rFonts w:asciiTheme="minorHAnsi" w:hAnsiTheme="minorHAnsi" w:cstheme="minorHAnsi"/>
          <w:b/>
          <w:sz w:val="24"/>
          <w:szCs w:val="24"/>
        </w:rPr>
        <w:lastRenderedPageBreak/>
        <w:t>Ad. 2.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0897">
        <w:rPr>
          <w:rFonts w:asciiTheme="minorHAnsi" w:hAnsiTheme="minorHAnsi" w:cstheme="minorHAnsi"/>
          <w:bCs/>
          <w:sz w:val="24"/>
          <w:szCs w:val="24"/>
        </w:rPr>
        <w:t xml:space="preserve">Na temelju članka 8. stavka 6. Pravilnika, Povjerenstvo je jednoglasno donijelo sljedeću 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482F">
        <w:rPr>
          <w:rFonts w:asciiTheme="minorHAnsi" w:hAnsiTheme="minorHAnsi" w:cstheme="minorHAnsi"/>
          <w:b/>
          <w:sz w:val="24"/>
          <w:szCs w:val="24"/>
        </w:rPr>
        <w:t>O D L U K U</w:t>
      </w:r>
    </w:p>
    <w:p w:rsidR="0003482F" w:rsidRPr="0003482F" w:rsidRDefault="0003482F" w:rsidP="00034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693372" w:rsidRDefault="00693372" w:rsidP="006933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93372">
        <w:rPr>
          <w:rFonts w:asciiTheme="minorHAnsi" w:hAnsiTheme="minorHAnsi" w:cstheme="minorHAnsi"/>
          <w:b/>
          <w:bCs/>
          <w:sz w:val="24"/>
          <w:szCs w:val="24"/>
        </w:rPr>
        <w:t>Izv.prof.dr.sc. Adriana Lipovac Vrhovac, predstavnica Odjela za elektrotehniku i računarstvo</w:t>
      </w:r>
      <w:r w:rsidR="00DA0897" w:rsidRPr="00693372">
        <w:rPr>
          <w:rFonts w:asciiTheme="minorHAnsi" w:hAnsiTheme="minorHAnsi" w:cstheme="minorHAnsi"/>
          <w:b/>
          <w:bCs/>
          <w:sz w:val="24"/>
          <w:szCs w:val="24"/>
        </w:rPr>
        <w:t>, bira se za zamjenicu predsjednika Povjerenstva.</w:t>
      </w:r>
    </w:p>
    <w:p w:rsidR="0003482F" w:rsidRDefault="0003482F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30F2">
        <w:rPr>
          <w:rFonts w:asciiTheme="minorHAnsi" w:hAnsiTheme="minorHAnsi" w:cstheme="minorHAnsi"/>
          <w:b/>
          <w:sz w:val="24"/>
          <w:szCs w:val="24"/>
        </w:rPr>
        <w:t xml:space="preserve">Ad. </w:t>
      </w:r>
      <w:r w:rsidR="0003482F">
        <w:rPr>
          <w:rFonts w:asciiTheme="minorHAnsi" w:hAnsiTheme="minorHAnsi" w:cstheme="minorHAnsi"/>
          <w:b/>
          <w:sz w:val="24"/>
          <w:szCs w:val="24"/>
        </w:rPr>
        <w:t>3</w:t>
      </w:r>
      <w:r w:rsidRPr="00D230F2">
        <w:rPr>
          <w:rFonts w:asciiTheme="minorHAnsi" w:hAnsiTheme="minorHAnsi" w:cstheme="minorHAnsi"/>
          <w:b/>
          <w:sz w:val="24"/>
          <w:szCs w:val="24"/>
        </w:rPr>
        <w:t>.</w:t>
      </w:r>
    </w:p>
    <w:p w:rsidR="00CF2BFD" w:rsidRDefault="00CF2BFD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 xml:space="preserve">Članovima </w:t>
      </w:r>
      <w:r w:rsidRPr="006C7129">
        <w:rPr>
          <w:rFonts w:asciiTheme="minorHAnsi" w:hAnsiTheme="minorHAnsi" w:cstheme="minorHAnsi"/>
          <w:sz w:val="24"/>
          <w:szCs w:val="24"/>
        </w:rPr>
        <w:t xml:space="preserve">Povjerenstva su, uz poziv za 97. sjednicu održanu </w:t>
      </w:r>
      <w:bookmarkStart w:id="5" w:name="_Hlk135811669"/>
      <w:r w:rsidR="006C7129" w:rsidRPr="006C7129">
        <w:rPr>
          <w:rFonts w:asciiTheme="minorHAnsi" w:hAnsiTheme="minorHAnsi" w:cstheme="minorHAnsi"/>
          <w:sz w:val="24"/>
          <w:szCs w:val="24"/>
        </w:rPr>
        <w:t>elektroničkim putem (platforma „</w:t>
      </w:r>
      <w:proofErr w:type="spellStart"/>
      <w:r w:rsidR="006C7129" w:rsidRPr="006C7129">
        <w:rPr>
          <w:rFonts w:asciiTheme="minorHAnsi" w:hAnsiTheme="minorHAnsi" w:cstheme="minorHAnsi"/>
          <w:sz w:val="24"/>
          <w:szCs w:val="24"/>
        </w:rPr>
        <w:t>Zoom</w:t>
      </w:r>
      <w:proofErr w:type="spellEnd"/>
      <w:r w:rsidR="006C7129" w:rsidRPr="006C7129">
        <w:rPr>
          <w:rFonts w:asciiTheme="minorHAnsi" w:hAnsiTheme="minorHAnsi" w:cstheme="minorHAnsi"/>
          <w:sz w:val="24"/>
          <w:szCs w:val="24"/>
        </w:rPr>
        <w:t>“) 11. rujna 2024</w:t>
      </w:r>
      <w:r w:rsidRPr="006C7129">
        <w:rPr>
          <w:rFonts w:asciiTheme="minorHAnsi" w:hAnsiTheme="minorHAnsi" w:cstheme="minorHAnsi"/>
          <w:sz w:val="24"/>
          <w:szCs w:val="24"/>
        </w:rPr>
        <w:t xml:space="preserve">., </w:t>
      </w:r>
      <w:bookmarkEnd w:id="5"/>
      <w:r w:rsidRPr="006C7129">
        <w:rPr>
          <w:rFonts w:asciiTheme="minorHAnsi" w:hAnsiTheme="minorHAnsi" w:cstheme="minorHAnsi"/>
          <w:sz w:val="24"/>
          <w:szCs w:val="24"/>
        </w:rPr>
        <w:t>dostavljeni</w:t>
      </w:r>
      <w:r w:rsidRPr="00DA0897">
        <w:rPr>
          <w:rFonts w:asciiTheme="minorHAnsi" w:hAnsiTheme="minorHAnsi" w:cstheme="minorHAnsi"/>
          <w:sz w:val="24"/>
          <w:szCs w:val="24"/>
        </w:rPr>
        <w:t>:</w:t>
      </w:r>
    </w:p>
    <w:p w:rsidR="00DA0897" w:rsidRPr="00DA0897" w:rsidRDefault="00DA0897" w:rsidP="00DA089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6" w:name="_Hlk135811998"/>
      <w:r w:rsidRPr="00DA0897">
        <w:rPr>
          <w:rFonts w:asciiTheme="minorHAnsi" w:hAnsiTheme="minorHAnsi" w:cstheme="minorHAnsi"/>
          <w:sz w:val="24"/>
          <w:szCs w:val="24"/>
        </w:rPr>
        <w:t xml:space="preserve">Odluka Stručnog vijeća </w:t>
      </w:r>
      <w:r>
        <w:rPr>
          <w:rFonts w:asciiTheme="minorHAnsi" w:hAnsiTheme="minorHAnsi" w:cstheme="minorHAnsi"/>
          <w:sz w:val="24"/>
          <w:szCs w:val="24"/>
        </w:rPr>
        <w:t xml:space="preserve">Pomorskog odjela </w:t>
      </w:r>
      <w:r w:rsidRPr="00DA0897">
        <w:rPr>
          <w:rFonts w:asciiTheme="minorHAnsi" w:hAnsiTheme="minorHAnsi" w:cstheme="minorHAnsi"/>
          <w:sz w:val="24"/>
          <w:szCs w:val="24"/>
        </w:rPr>
        <w:t>(</w:t>
      </w:r>
      <w:bookmarkStart w:id="7" w:name="_Hlk135811609"/>
      <w:r w:rsidRPr="00DA0897">
        <w:rPr>
          <w:rFonts w:asciiTheme="minorHAnsi" w:hAnsiTheme="minorHAnsi" w:cstheme="minorHAnsi"/>
          <w:sz w:val="24"/>
          <w:szCs w:val="24"/>
        </w:rPr>
        <w:t xml:space="preserve">Br.: </w:t>
      </w:r>
      <w:r>
        <w:rPr>
          <w:rFonts w:asciiTheme="minorHAnsi" w:hAnsiTheme="minorHAnsi" w:cstheme="minorHAnsi"/>
          <w:sz w:val="24"/>
          <w:szCs w:val="24"/>
        </w:rPr>
        <w:t>148/E</w:t>
      </w:r>
      <w:r w:rsidRPr="00DA0897">
        <w:rPr>
          <w:rFonts w:asciiTheme="minorHAnsi" w:hAnsiTheme="minorHAnsi" w:cstheme="minorHAnsi"/>
          <w:sz w:val="24"/>
          <w:szCs w:val="24"/>
        </w:rPr>
        <w:t xml:space="preserve"> od </w:t>
      </w:r>
      <w:r>
        <w:rPr>
          <w:rFonts w:asciiTheme="minorHAnsi" w:hAnsiTheme="minorHAnsi" w:cstheme="minorHAnsi"/>
          <w:sz w:val="24"/>
          <w:szCs w:val="24"/>
        </w:rPr>
        <w:t>3. studenog</w:t>
      </w:r>
      <w:r w:rsidRPr="00DA0897">
        <w:rPr>
          <w:rFonts w:asciiTheme="minorHAnsi" w:hAnsiTheme="minorHAnsi" w:cstheme="minorHAnsi"/>
          <w:sz w:val="24"/>
          <w:szCs w:val="24"/>
        </w:rPr>
        <w:t xml:space="preserve"> 2023.) </w:t>
      </w:r>
      <w:bookmarkEnd w:id="7"/>
      <w:r w:rsidRPr="00DA0897">
        <w:rPr>
          <w:rFonts w:asciiTheme="minorHAnsi" w:hAnsiTheme="minorHAnsi" w:cstheme="minorHAnsi"/>
          <w:sz w:val="24"/>
          <w:szCs w:val="24"/>
        </w:rPr>
        <w:t>o prihvaćanju Elaborata prijedloga za osnivanje poslovno-istraživačkog centra „Laboratorij za brodske sustave“</w:t>
      </w:r>
      <w:r w:rsidR="006C7129">
        <w:rPr>
          <w:rFonts w:asciiTheme="minorHAnsi" w:hAnsiTheme="minorHAnsi" w:cstheme="minorHAnsi"/>
          <w:sz w:val="24"/>
          <w:szCs w:val="24"/>
        </w:rPr>
        <w:t>,</w:t>
      </w:r>
    </w:p>
    <w:p w:rsidR="00DA0897" w:rsidRDefault="00DA0897" w:rsidP="00DA089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8" w:name="_Hlk135812016"/>
      <w:bookmarkEnd w:id="6"/>
      <w:r w:rsidRPr="00DA0897">
        <w:rPr>
          <w:rFonts w:asciiTheme="minorHAnsi" w:hAnsiTheme="minorHAnsi" w:cstheme="minorHAnsi"/>
          <w:sz w:val="24"/>
          <w:szCs w:val="24"/>
        </w:rPr>
        <w:t xml:space="preserve">prijedloga za osnivanje poslovno-istraživačkog centra </w:t>
      </w:r>
      <w:bookmarkStart w:id="9" w:name="_Hlk135811648"/>
      <w:r w:rsidRPr="00DA0897">
        <w:rPr>
          <w:rFonts w:asciiTheme="minorHAnsi" w:hAnsiTheme="minorHAnsi" w:cstheme="minorHAnsi"/>
          <w:sz w:val="24"/>
          <w:szCs w:val="24"/>
        </w:rPr>
        <w:t>„</w:t>
      </w:r>
      <w:bookmarkEnd w:id="9"/>
      <w:r w:rsidRPr="00DA0897">
        <w:rPr>
          <w:rFonts w:asciiTheme="minorHAnsi" w:hAnsiTheme="minorHAnsi" w:cstheme="minorHAnsi"/>
          <w:sz w:val="24"/>
          <w:szCs w:val="24"/>
        </w:rPr>
        <w:t>Laboratorij za brodske sustave</w:t>
      </w:r>
      <w:r>
        <w:rPr>
          <w:rFonts w:asciiTheme="minorHAnsi" w:hAnsiTheme="minorHAnsi" w:cstheme="minorHAnsi"/>
          <w:sz w:val="24"/>
          <w:szCs w:val="24"/>
        </w:rPr>
        <w:t xml:space="preserve">“ </w:t>
      </w:r>
      <w:r w:rsidRPr="00DA0897">
        <w:rPr>
          <w:rFonts w:asciiTheme="minorHAnsi" w:hAnsiTheme="minorHAnsi" w:cstheme="minorHAnsi"/>
          <w:sz w:val="24"/>
          <w:szCs w:val="24"/>
        </w:rPr>
        <w:t>koji sadrži Elaborat o osnivanju tog centra i druge propisane elemente</w:t>
      </w:r>
      <w:r w:rsidR="006C7129">
        <w:rPr>
          <w:rFonts w:asciiTheme="minorHAnsi" w:hAnsiTheme="minorHAnsi" w:cstheme="minorHAnsi"/>
          <w:sz w:val="24"/>
          <w:szCs w:val="24"/>
        </w:rPr>
        <w:t>,</w:t>
      </w:r>
    </w:p>
    <w:p w:rsidR="00DA0897" w:rsidRPr="00DA0897" w:rsidRDefault="00DA0897" w:rsidP="00DA089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suglasnost za korištenje prostora poslovno istraživačkom centru</w:t>
      </w:r>
      <w:r w:rsidR="007E7AFD">
        <w:rPr>
          <w:rFonts w:asciiTheme="minorHAnsi" w:hAnsiTheme="minorHAnsi" w:cstheme="minorHAnsi"/>
          <w:sz w:val="24"/>
          <w:szCs w:val="24"/>
        </w:rPr>
        <w:t xml:space="preserve"> </w:t>
      </w:r>
      <w:r w:rsidR="007E7AFD" w:rsidRPr="00DA0897">
        <w:rPr>
          <w:rFonts w:asciiTheme="minorHAnsi" w:hAnsiTheme="minorHAnsi" w:cstheme="minorHAnsi"/>
          <w:sz w:val="24"/>
          <w:szCs w:val="24"/>
        </w:rPr>
        <w:t>„Laboratorij za brodske sustave“</w:t>
      </w:r>
      <w:r w:rsidR="007E7AFD">
        <w:rPr>
          <w:rFonts w:asciiTheme="minorHAnsi" w:hAnsiTheme="minorHAnsi" w:cstheme="minorHAnsi"/>
          <w:sz w:val="24"/>
          <w:szCs w:val="24"/>
        </w:rPr>
        <w:t>.</w:t>
      </w:r>
    </w:p>
    <w:bookmarkEnd w:id="8"/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>Povjerenstvo je na toj sjednici započelo postupak propisan odredbama Pravilnika o osnivanju poslovno-istraživačkih centara Sveučilišta u Dubrovniku (dalje u tekstu: Pravilnik).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0" w:name="_Hlk135812039"/>
      <w:r w:rsidRPr="00DA0897">
        <w:rPr>
          <w:rFonts w:asciiTheme="minorHAnsi" w:hAnsiTheme="minorHAnsi" w:cstheme="minorHAnsi"/>
          <w:sz w:val="24"/>
          <w:szCs w:val="24"/>
        </w:rPr>
        <w:t xml:space="preserve">Povjerenstvo je pristupilo detaljnoj analizi ispunjava li prijedlog za osnivanje poslovno-istraživačkog centra pod nazivom </w:t>
      </w:r>
      <w:r w:rsidR="007E7AFD" w:rsidRPr="007E7AFD">
        <w:rPr>
          <w:rFonts w:asciiTheme="minorHAnsi" w:hAnsiTheme="minorHAnsi" w:cstheme="minorHAnsi"/>
          <w:sz w:val="24"/>
          <w:szCs w:val="24"/>
        </w:rPr>
        <w:t>„Laboratorij za brodske sustave“</w:t>
      </w:r>
      <w:r w:rsidR="007E7AFD">
        <w:rPr>
          <w:rFonts w:asciiTheme="minorHAnsi" w:hAnsiTheme="minorHAnsi" w:cstheme="minorHAnsi"/>
          <w:sz w:val="24"/>
          <w:szCs w:val="24"/>
        </w:rPr>
        <w:t xml:space="preserve">, </w:t>
      </w:r>
      <w:r w:rsidRPr="00DA0897">
        <w:rPr>
          <w:rFonts w:asciiTheme="minorHAnsi" w:hAnsiTheme="minorHAnsi" w:cstheme="minorHAnsi"/>
          <w:sz w:val="24"/>
          <w:szCs w:val="24"/>
        </w:rPr>
        <w:t xml:space="preserve">sve nužne uvjete propisane Pravilnikom te u tom smislu utvrdilo da isti sadrži: </w:t>
      </w:r>
    </w:p>
    <w:p w:rsidR="00DA0897" w:rsidRPr="00DA0897" w:rsidRDefault="00DA0897" w:rsidP="00DA089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1" w:name="_Hlk135812071"/>
      <w:bookmarkEnd w:id="10"/>
      <w:r w:rsidRPr="00DA0897">
        <w:rPr>
          <w:rFonts w:asciiTheme="minorHAnsi" w:hAnsiTheme="minorHAnsi" w:cstheme="minorHAnsi"/>
          <w:sz w:val="24"/>
          <w:szCs w:val="24"/>
        </w:rPr>
        <w:t xml:space="preserve">Elaborat o osnivanju koji sadrži studiju o opravdanosti osnivanja poslovno-istraživačkog centra, pri čemu su utvrđeni razlozi za osnivanje, pravni i strateški okvir, društvena i znanstvena opravdanost te nepostojanje takvog centra na razini Sveučilišta u Dubrovniku i šire, predmet djelatnosti, opis aktivnosti, ciljevi i ishodi rada centra, iz čega je Povjerenstvo procijenilo da postoji institucijska opravdanost za osnivanje i rad centra, </w:t>
      </w:r>
    </w:p>
    <w:p w:rsidR="00DA0897" w:rsidRPr="00DA0897" w:rsidRDefault="00DA0897" w:rsidP="00DA089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 xml:space="preserve">naznaku da se centar osniva na neodređeno vrijeme, </w:t>
      </w:r>
    </w:p>
    <w:p w:rsidR="00DA0897" w:rsidRPr="00DA0897" w:rsidRDefault="00DA0897" w:rsidP="00DA089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>naznaku prostora predviđenog za rad centra koji se nalaz</w:t>
      </w:r>
      <w:r w:rsidR="00CC2244">
        <w:rPr>
          <w:rFonts w:asciiTheme="minorHAnsi" w:hAnsiTheme="minorHAnsi" w:cstheme="minorHAnsi"/>
          <w:sz w:val="24"/>
          <w:szCs w:val="24"/>
        </w:rPr>
        <w:t>e</w:t>
      </w:r>
      <w:r w:rsidRPr="00DA0897">
        <w:rPr>
          <w:rFonts w:asciiTheme="minorHAnsi" w:hAnsiTheme="minorHAnsi" w:cstheme="minorHAnsi"/>
          <w:sz w:val="24"/>
          <w:szCs w:val="24"/>
        </w:rPr>
        <w:t xml:space="preserve"> u zgradi na adresi </w:t>
      </w:r>
      <w:bookmarkStart w:id="12" w:name="_Hlk176766080"/>
      <w:r w:rsidR="00CC2244" w:rsidRPr="00CC2244">
        <w:rPr>
          <w:rFonts w:asciiTheme="minorHAnsi" w:hAnsiTheme="minorHAnsi" w:cstheme="minorHAnsi"/>
          <w:sz w:val="24"/>
          <w:szCs w:val="24"/>
        </w:rPr>
        <w:t>Ćira Carića 4</w:t>
      </w:r>
      <w:r w:rsidR="00CC2244">
        <w:rPr>
          <w:rFonts w:asciiTheme="minorHAnsi" w:hAnsiTheme="minorHAnsi" w:cstheme="minorHAnsi"/>
          <w:sz w:val="24"/>
          <w:szCs w:val="24"/>
        </w:rPr>
        <w:t xml:space="preserve"> i </w:t>
      </w:r>
      <w:r w:rsidR="007E7AFD">
        <w:rPr>
          <w:rFonts w:asciiTheme="minorHAnsi" w:hAnsiTheme="minorHAnsi" w:cstheme="minorHAnsi"/>
          <w:sz w:val="24"/>
          <w:szCs w:val="24"/>
        </w:rPr>
        <w:t xml:space="preserve">Marka </w:t>
      </w:r>
      <w:proofErr w:type="spellStart"/>
      <w:r w:rsidR="007E7AFD">
        <w:rPr>
          <w:rFonts w:asciiTheme="minorHAnsi" w:hAnsiTheme="minorHAnsi" w:cstheme="minorHAnsi"/>
          <w:sz w:val="24"/>
          <w:szCs w:val="24"/>
        </w:rPr>
        <w:t>Marojice</w:t>
      </w:r>
      <w:proofErr w:type="spellEnd"/>
      <w:r w:rsidR="007E7AFD">
        <w:rPr>
          <w:rFonts w:asciiTheme="minorHAnsi" w:hAnsiTheme="minorHAnsi" w:cstheme="minorHAnsi"/>
          <w:sz w:val="24"/>
          <w:szCs w:val="24"/>
        </w:rPr>
        <w:t xml:space="preserve"> 4, 20000 Dubro</w:t>
      </w:r>
      <w:r w:rsidR="00A727EC">
        <w:rPr>
          <w:rFonts w:asciiTheme="minorHAnsi" w:hAnsiTheme="minorHAnsi" w:cstheme="minorHAnsi"/>
          <w:sz w:val="24"/>
          <w:szCs w:val="24"/>
        </w:rPr>
        <w:t>v</w:t>
      </w:r>
      <w:r w:rsidR="007E7AFD">
        <w:rPr>
          <w:rFonts w:asciiTheme="minorHAnsi" w:hAnsiTheme="minorHAnsi" w:cstheme="minorHAnsi"/>
          <w:sz w:val="24"/>
          <w:szCs w:val="24"/>
        </w:rPr>
        <w:t xml:space="preserve">nik, </w:t>
      </w:r>
      <w:bookmarkEnd w:id="12"/>
      <w:r w:rsidRPr="00DA0897">
        <w:rPr>
          <w:rFonts w:asciiTheme="minorHAnsi" w:hAnsiTheme="minorHAnsi" w:cstheme="minorHAnsi"/>
          <w:sz w:val="24"/>
          <w:szCs w:val="24"/>
        </w:rPr>
        <w:t>s pripadajućom opremom za rad, na temelju čega je Povjerenstvo procijenilo da su ispunjeni prostorni i tehnički uvjeti za osnivanje i rad centra,</w:t>
      </w:r>
    </w:p>
    <w:p w:rsidR="00DA0897" w:rsidRPr="00DA0897" w:rsidRDefault="00DA0897" w:rsidP="00DA089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 xml:space="preserve">prikaz osiguranih financijskih sredstava za rad centra </w:t>
      </w:r>
      <w:r w:rsidR="00DE4B9F">
        <w:rPr>
          <w:rFonts w:asciiTheme="minorHAnsi" w:hAnsiTheme="minorHAnsi" w:cstheme="minorHAnsi"/>
          <w:sz w:val="24"/>
          <w:szCs w:val="24"/>
        </w:rPr>
        <w:t xml:space="preserve">koji će se </w:t>
      </w:r>
      <w:r w:rsidRPr="00DA0897">
        <w:rPr>
          <w:rFonts w:asciiTheme="minorHAnsi" w:hAnsiTheme="minorHAnsi" w:cstheme="minorHAnsi"/>
          <w:sz w:val="24"/>
          <w:szCs w:val="24"/>
        </w:rPr>
        <w:t>financirat</w:t>
      </w:r>
      <w:r w:rsidR="00DE4B9F">
        <w:rPr>
          <w:rFonts w:asciiTheme="minorHAnsi" w:hAnsiTheme="minorHAnsi" w:cstheme="minorHAnsi"/>
          <w:sz w:val="24"/>
          <w:szCs w:val="24"/>
        </w:rPr>
        <w:t>i</w:t>
      </w:r>
      <w:r w:rsidRPr="00DA0897">
        <w:rPr>
          <w:rFonts w:asciiTheme="minorHAnsi" w:hAnsiTheme="minorHAnsi" w:cstheme="minorHAnsi"/>
          <w:sz w:val="24"/>
          <w:szCs w:val="24"/>
        </w:rPr>
        <w:t xml:space="preserve"> iz sredstava postojećih projekata te budućih projekata koje </w:t>
      </w:r>
      <w:r w:rsidR="007E7AFD">
        <w:rPr>
          <w:rFonts w:asciiTheme="minorHAnsi" w:hAnsiTheme="minorHAnsi" w:cstheme="minorHAnsi"/>
          <w:sz w:val="24"/>
          <w:szCs w:val="24"/>
        </w:rPr>
        <w:t>će voditelj</w:t>
      </w:r>
      <w:r w:rsidRPr="00DA0897">
        <w:rPr>
          <w:rFonts w:asciiTheme="minorHAnsi" w:hAnsiTheme="minorHAnsi" w:cstheme="minorHAnsi"/>
          <w:sz w:val="24"/>
          <w:szCs w:val="24"/>
        </w:rPr>
        <w:t xml:space="preserve"> ugovarati. </w:t>
      </w:r>
      <w:r w:rsidR="007E7AFD" w:rsidRPr="007E7AFD">
        <w:rPr>
          <w:rFonts w:asciiTheme="minorHAnsi" w:hAnsiTheme="minorHAnsi" w:cstheme="minorHAnsi"/>
          <w:sz w:val="24"/>
          <w:szCs w:val="24"/>
        </w:rPr>
        <w:t xml:space="preserve">Inicijalno financiranje </w:t>
      </w:r>
      <w:r w:rsidR="007E7AFD">
        <w:rPr>
          <w:rFonts w:asciiTheme="minorHAnsi" w:hAnsiTheme="minorHAnsi" w:cstheme="minorHAnsi"/>
          <w:sz w:val="24"/>
          <w:szCs w:val="24"/>
        </w:rPr>
        <w:t>c</w:t>
      </w:r>
      <w:r w:rsidR="007E7AFD" w:rsidRPr="007E7AFD">
        <w:rPr>
          <w:rFonts w:asciiTheme="minorHAnsi" w:hAnsiTheme="minorHAnsi" w:cstheme="minorHAnsi"/>
          <w:sz w:val="24"/>
          <w:szCs w:val="24"/>
        </w:rPr>
        <w:t xml:space="preserve">entra osigurano je u sklopu projekta Sporazum o znanstveno-stručnoj suradnji Sveučilišta i Grada Dubrovnika za razdoblje 2023.-2026. na znanstveno-istraživačkim aktivnostima između Sveučilišta u Dubrovniku, Grada Dubrovnika, Turističke zajednice grada Dubrovnika i Lučke uprave Dubrovnik u područjima koja su strateška za potpisnike. Jedna skupina aktivnosti navedena u Sporazumu o znanstveno-stručnoj suradnji Sveučilišta i Grada Dubrovnika za razdoblje 2023.-2026. odnosi se na aktivnosti mjerenja buke u sklopu procjene </w:t>
      </w:r>
      <w:proofErr w:type="spellStart"/>
      <w:r w:rsidR="007E7AFD" w:rsidRPr="007E7AFD">
        <w:rPr>
          <w:rFonts w:asciiTheme="minorHAnsi" w:hAnsiTheme="minorHAnsi" w:cstheme="minorHAnsi"/>
          <w:sz w:val="24"/>
          <w:szCs w:val="24"/>
        </w:rPr>
        <w:t>cost-benefit</w:t>
      </w:r>
      <w:proofErr w:type="spellEnd"/>
      <w:r w:rsidR="007E7AFD" w:rsidRPr="007E7AFD">
        <w:rPr>
          <w:rFonts w:asciiTheme="minorHAnsi" w:hAnsiTheme="minorHAnsi" w:cstheme="minorHAnsi"/>
          <w:sz w:val="24"/>
          <w:szCs w:val="24"/>
        </w:rPr>
        <w:t xml:space="preserve"> analize </w:t>
      </w:r>
      <w:proofErr w:type="spellStart"/>
      <w:r w:rsidR="007E7AFD" w:rsidRPr="007E7AFD">
        <w:rPr>
          <w:rFonts w:asciiTheme="minorHAnsi" w:hAnsiTheme="minorHAnsi" w:cstheme="minorHAnsi"/>
          <w:sz w:val="24"/>
          <w:szCs w:val="24"/>
        </w:rPr>
        <w:t>cruising</w:t>
      </w:r>
      <w:proofErr w:type="spellEnd"/>
      <w:r w:rsidR="007E7AFD" w:rsidRPr="007E7AFD">
        <w:rPr>
          <w:rFonts w:asciiTheme="minorHAnsi" w:hAnsiTheme="minorHAnsi" w:cstheme="minorHAnsi"/>
          <w:sz w:val="24"/>
          <w:szCs w:val="24"/>
        </w:rPr>
        <w:t xml:space="preserve"> </w:t>
      </w:r>
      <w:r w:rsidR="007E7AFD" w:rsidRPr="007E7AFD">
        <w:rPr>
          <w:rFonts w:asciiTheme="minorHAnsi" w:hAnsiTheme="minorHAnsi" w:cstheme="minorHAnsi"/>
          <w:sz w:val="24"/>
          <w:szCs w:val="24"/>
        </w:rPr>
        <w:lastRenderedPageBreak/>
        <w:t>turizma u Dubrovniku. Temeljne kategorije troškova vezane su za nabavu i održavanje opreme, troškove kotizacija na znanstvenim konferencijama i objavu članaka u časopisima vezanih za aktivnosti Centra, organizaciju radionica, seminara i slično.</w:t>
      </w:r>
    </w:p>
    <w:p w:rsidR="00DA0897" w:rsidRPr="00DA0897" w:rsidRDefault="00DA0897" w:rsidP="00DA089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>prijedlog članova centra kako slijedi:</w:t>
      </w:r>
    </w:p>
    <w:p w:rsidR="00DA0897" w:rsidRPr="00DA0897" w:rsidRDefault="00DA0897" w:rsidP="00DA089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3" w:name="_Hlk135740476"/>
      <w:r w:rsidRPr="00DA0897">
        <w:rPr>
          <w:rFonts w:asciiTheme="minorHAnsi" w:hAnsiTheme="minorHAnsi" w:cstheme="minorHAnsi"/>
          <w:sz w:val="24"/>
          <w:szCs w:val="24"/>
        </w:rPr>
        <w:t xml:space="preserve">voditelj </w:t>
      </w:r>
      <w:r w:rsidR="007E7AFD" w:rsidRPr="007E7AFD">
        <w:rPr>
          <w:rFonts w:asciiTheme="minorHAnsi" w:hAnsiTheme="minorHAnsi" w:cstheme="minorHAnsi"/>
          <w:sz w:val="24"/>
          <w:szCs w:val="24"/>
        </w:rPr>
        <w:t>prof.</w:t>
      </w:r>
      <w:r w:rsidR="00DE4B9F">
        <w:rPr>
          <w:rFonts w:asciiTheme="minorHAnsi" w:hAnsiTheme="minorHAnsi" w:cstheme="minorHAnsi"/>
          <w:sz w:val="24"/>
          <w:szCs w:val="24"/>
        </w:rPr>
        <w:t xml:space="preserve"> </w:t>
      </w:r>
      <w:r w:rsidR="007E7AFD" w:rsidRPr="007E7AFD">
        <w:rPr>
          <w:rFonts w:asciiTheme="minorHAnsi" w:hAnsiTheme="minorHAnsi" w:cstheme="minorHAnsi"/>
          <w:sz w:val="24"/>
          <w:szCs w:val="24"/>
        </w:rPr>
        <w:t>dr.</w:t>
      </w:r>
      <w:r w:rsidR="00DE4B9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E7AFD" w:rsidRPr="007E7AFD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7E7AFD" w:rsidRPr="007E7AFD">
        <w:rPr>
          <w:rFonts w:asciiTheme="minorHAnsi" w:hAnsiTheme="minorHAnsi" w:cstheme="minorHAnsi"/>
          <w:sz w:val="24"/>
          <w:szCs w:val="24"/>
        </w:rPr>
        <w:t>. Mate Jurjević</w:t>
      </w:r>
      <w:r w:rsidR="007E7AFD">
        <w:rPr>
          <w:rFonts w:asciiTheme="minorHAnsi" w:hAnsiTheme="minorHAnsi" w:cstheme="minorHAnsi"/>
          <w:sz w:val="24"/>
          <w:szCs w:val="24"/>
        </w:rPr>
        <w:t>,</w:t>
      </w:r>
    </w:p>
    <w:bookmarkEnd w:id="13"/>
    <w:p w:rsidR="00DA0897" w:rsidRPr="00DA0897" w:rsidRDefault="00DA0897" w:rsidP="00DA089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 xml:space="preserve">studenti Sveučilišta u Dubrovniku na način </w:t>
      </w:r>
      <w:r w:rsidR="007E7AFD" w:rsidRPr="007E7AFD">
        <w:rPr>
          <w:rFonts w:asciiTheme="minorHAnsi" w:hAnsiTheme="minorHAnsi" w:cstheme="minorHAnsi"/>
          <w:sz w:val="24"/>
          <w:szCs w:val="24"/>
        </w:rPr>
        <w:t>usmjeren na obrazovanje studenata s ciljem omogućavanja njihovog aktivnog uključivanja u znanstvene i stručne projekte putem njihovih završnih i diplomskih radova.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>iz čega je Povjerenstvo procijenilo da su ispunjeni kadrovski uvjeti za rad Centra,</w:t>
      </w:r>
    </w:p>
    <w:p w:rsidR="00DA0897" w:rsidRPr="00DA0897" w:rsidRDefault="00DA0897" w:rsidP="00DA089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 xml:space="preserve">popis radova potrebnih za izbor </w:t>
      </w:r>
      <w:r w:rsidR="007E7AFD">
        <w:rPr>
          <w:rFonts w:asciiTheme="minorHAnsi" w:hAnsiTheme="minorHAnsi" w:cstheme="minorHAnsi"/>
          <w:sz w:val="24"/>
          <w:szCs w:val="24"/>
        </w:rPr>
        <w:t>na</w:t>
      </w:r>
      <w:r w:rsidRPr="00DA0897">
        <w:rPr>
          <w:rFonts w:asciiTheme="minorHAnsi" w:hAnsiTheme="minorHAnsi" w:cstheme="minorHAnsi"/>
          <w:sz w:val="24"/>
          <w:szCs w:val="24"/>
        </w:rPr>
        <w:t xml:space="preserve"> znanstveno </w:t>
      </w:r>
      <w:r w:rsidR="007E7AFD">
        <w:rPr>
          <w:rFonts w:asciiTheme="minorHAnsi" w:hAnsiTheme="minorHAnsi" w:cstheme="minorHAnsi"/>
          <w:sz w:val="24"/>
          <w:szCs w:val="24"/>
        </w:rPr>
        <w:t>radno mjesto</w:t>
      </w:r>
      <w:r w:rsidRPr="00DA0897">
        <w:rPr>
          <w:rFonts w:asciiTheme="minorHAnsi" w:hAnsiTheme="minorHAnsi" w:cstheme="minorHAnsi"/>
          <w:sz w:val="24"/>
          <w:szCs w:val="24"/>
        </w:rPr>
        <w:t xml:space="preserve"> znanstvenog suradnika u godini u kojoj se predlaže osnivanje centra i tijekom zadnjih pet godina koje prethode godini u kojoj se predlaže osnivanje centra, kao i pozitivno mišljenje vijeća </w:t>
      </w:r>
      <w:r w:rsidR="007E7AFD">
        <w:rPr>
          <w:rFonts w:asciiTheme="minorHAnsi" w:hAnsiTheme="minorHAnsi" w:cstheme="minorHAnsi"/>
          <w:sz w:val="24"/>
          <w:szCs w:val="24"/>
        </w:rPr>
        <w:t>Pomorskog odjela</w:t>
      </w:r>
      <w:r w:rsidRPr="00DA0897">
        <w:rPr>
          <w:rFonts w:asciiTheme="minorHAnsi" w:hAnsiTheme="minorHAnsi" w:cstheme="minorHAnsi"/>
          <w:sz w:val="24"/>
          <w:szCs w:val="24"/>
        </w:rPr>
        <w:t>, iz čega je Povjerenstvo procijenilo da postoje i drugi potrebni uvjeti za osnivanje i rad centra.</w:t>
      </w:r>
    </w:p>
    <w:bookmarkEnd w:id="11"/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A0897">
        <w:rPr>
          <w:rFonts w:asciiTheme="minorHAnsi" w:hAnsiTheme="minorHAnsi" w:cstheme="minorHAnsi"/>
          <w:sz w:val="24"/>
          <w:szCs w:val="24"/>
        </w:rPr>
        <w:t>Nakon rasprave, Povjerenstvo je jednoglasno donijelo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A0897" w:rsidRPr="00DA0897" w:rsidRDefault="00DA0897" w:rsidP="007E7A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0897">
        <w:rPr>
          <w:rFonts w:asciiTheme="minorHAnsi" w:hAnsiTheme="minorHAnsi" w:cstheme="minorHAnsi"/>
          <w:b/>
          <w:bCs/>
          <w:sz w:val="24"/>
          <w:szCs w:val="24"/>
        </w:rPr>
        <w:t>MIŠLJENJE I PREPORUKU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DA089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4" w:name="_Hlk135811807"/>
      <w:r w:rsidRPr="00DA0897">
        <w:rPr>
          <w:rFonts w:asciiTheme="minorHAnsi" w:hAnsiTheme="minorHAnsi" w:cstheme="minorHAnsi"/>
          <w:b/>
          <w:sz w:val="24"/>
          <w:szCs w:val="24"/>
        </w:rPr>
        <w:t xml:space="preserve">Prijedlog za osnivanje novog poslovno-istraživačkog centra </w:t>
      </w:r>
      <w:r w:rsidR="00A91297" w:rsidRPr="00A91297">
        <w:rPr>
          <w:rFonts w:asciiTheme="minorHAnsi" w:hAnsiTheme="minorHAnsi" w:cstheme="minorHAnsi"/>
          <w:b/>
          <w:sz w:val="24"/>
          <w:szCs w:val="24"/>
        </w:rPr>
        <w:t xml:space="preserve">„Laboratorij za brodske sustave“, 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koji čini sastavni dio ovog Mišljenja i preporuke, sadrži sve elemente propisane Pravilnikom o osnivanju poslovno-istraživačkih centara Sveučilišta u Dubrovniku, u skladu s kojim je proveden postupak osnivanja tog centra.  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DA089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Povjerenstvo daje pozitivno mišljenje o opravdanosti osnivanja poslovno-istraživačkog centra 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 xml:space="preserve">„Laboratorij za brodske sustave“, </w:t>
      </w:r>
      <w:r w:rsidRPr="00DA0897">
        <w:rPr>
          <w:rFonts w:asciiTheme="minorHAnsi" w:hAnsiTheme="minorHAnsi" w:cstheme="minorHAnsi"/>
          <w:b/>
          <w:sz w:val="24"/>
          <w:szCs w:val="24"/>
        </w:rPr>
        <w:t>kao sveučilišne jedinice u kojoj se kroz programe i/ili projekte povezuje poslovna praksa, znanstveno-istraživački rad i visoko obrazovanje, budući da na Sveučilištu u Dubrovniku ne postoji centar s takvim ili sličnim predmetom djelatnosti.</w:t>
      </w:r>
      <w:r w:rsidR="00A727E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DA089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Povjerenstvo daje pozitivno mišljenje o financijskoj održivosti poslovno-istraživačkog centra 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 xml:space="preserve">„Laboratorij za brodske sustave“, 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u skladu s utvrđenjima iz prijedloga za osnivanje centra da </w:t>
      </w:r>
      <w:r w:rsidR="00A727EC">
        <w:rPr>
          <w:rFonts w:asciiTheme="minorHAnsi" w:hAnsiTheme="minorHAnsi" w:cstheme="minorHAnsi"/>
          <w:b/>
          <w:sz w:val="24"/>
          <w:szCs w:val="24"/>
        </w:rPr>
        <w:t xml:space="preserve">će </w:t>
      </w:r>
      <w:r w:rsidR="000C4980">
        <w:rPr>
          <w:rFonts w:asciiTheme="minorHAnsi" w:hAnsiTheme="minorHAnsi" w:cstheme="minorHAnsi"/>
          <w:b/>
          <w:sz w:val="24"/>
          <w:szCs w:val="24"/>
        </w:rPr>
        <w:t>se s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>redstva za rad centra financirat</w:t>
      </w:r>
      <w:r w:rsidR="00A727EC">
        <w:rPr>
          <w:rFonts w:asciiTheme="minorHAnsi" w:hAnsiTheme="minorHAnsi" w:cstheme="minorHAnsi"/>
          <w:b/>
          <w:sz w:val="24"/>
          <w:szCs w:val="24"/>
        </w:rPr>
        <w:t>i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 xml:space="preserve"> iz sredstava postojećih projekata te budućih projekata koje će voditelj ugovarati. Inicijalno financiranje centra osigurano je u sklopu projekta Sporazum o znanstveno-stručnoj suradnji Sveučilišta i Grada Dubrovnika za razdoblje 2023.-2026. na znanstveno-istraživačkim aktivnostima između Sveučilišta u Dubrovniku, Grada Dubrovnika, Turističke zajednice grada Dubrovnika i Lučke uprave Dubrovnik u područjima koja su strateška za potpisnike.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DA089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Povjerenstvo daje pozitivno mišljenje o prostornim, tehničkim i drugim uvjetima za osnivanje i rad poslovno-istraživačkog centra 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 xml:space="preserve">„Laboratorij za brodske sustave“, 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u skladu s utvrđenjima iz prijedloga za osnivanje centra:  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A727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>da će se za rad centra koristiti prostor</w:t>
      </w:r>
      <w:r w:rsidR="00B5532D">
        <w:rPr>
          <w:rFonts w:asciiTheme="minorHAnsi" w:hAnsiTheme="minorHAnsi" w:cstheme="minorHAnsi"/>
          <w:b/>
          <w:sz w:val="24"/>
          <w:szCs w:val="24"/>
        </w:rPr>
        <w:t>i</w:t>
      </w:r>
      <w:bookmarkStart w:id="15" w:name="_GoBack"/>
      <w:bookmarkEnd w:id="15"/>
      <w:r w:rsidRPr="00DA0897">
        <w:rPr>
          <w:rFonts w:asciiTheme="minorHAnsi" w:hAnsiTheme="minorHAnsi" w:cstheme="minorHAnsi"/>
          <w:b/>
          <w:sz w:val="24"/>
          <w:szCs w:val="24"/>
        </w:rPr>
        <w:t xml:space="preserve"> Sveučilišta u Dubrovniku u zgrad</w:t>
      </w:r>
      <w:r w:rsidR="00CC2244">
        <w:rPr>
          <w:rFonts w:asciiTheme="minorHAnsi" w:hAnsiTheme="minorHAnsi" w:cstheme="minorHAnsi"/>
          <w:b/>
          <w:sz w:val="24"/>
          <w:szCs w:val="24"/>
        </w:rPr>
        <w:t>ama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 na adresi </w:t>
      </w:r>
      <w:r w:rsidR="00CC2244" w:rsidRPr="00CC2244">
        <w:rPr>
          <w:rFonts w:asciiTheme="minorHAnsi" w:hAnsiTheme="minorHAnsi" w:cstheme="minorHAnsi"/>
          <w:b/>
          <w:sz w:val="24"/>
          <w:szCs w:val="24"/>
        </w:rPr>
        <w:t>Ćira Carića 4</w:t>
      </w:r>
      <w:r w:rsidR="00CC2244">
        <w:rPr>
          <w:rFonts w:asciiTheme="minorHAnsi" w:hAnsiTheme="minorHAnsi" w:cstheme="minorHAnsi"/>
          <w:b/>
          <w:sz w:val="24"/>
          <w:szCs w:val="24"/>
        </w:rPr>
        <w:t xml:space="preserve"> i 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 xml:space="preserve">Marka </w:t>
      </w:r>
      <w:proofErr w:type="spellStart"/>
      <w:r w:rsidR="00A727EC" w:rsidRPr="00A727EC">
        <w:rPr>
          <w:rFonts w:asciiTheme="minorHAnsi" w:hAnsiTheme="minorHAnsi" w:cstheme="minorHAnsi"/>
          <w:b/>
          <w:sz w:val="24"/>
          <w:szCs w:val="24"/>
        </w:rPr>
        <w:t>Marojice</w:t>
      </w:r>
      <w:proofErr w:type="spellEnd"/>
      <w:r w:rsidR="00A727EC" w:rsidRPr="00A727EC">
        <w:rPr>
          <w:rFonts w:asciiTheme="minorHAnsi" w:hAnsiTheme="minorHAnsi" w:cstheme="minorHAnsi"/>
          <w:b/>
          <w:sz w:val="24"/>
          <w:szCs w:val="24"/>
        </w:rPr>
        <w:t xml:space="preserve"> 4, 20000 Dubro</w:t>
      </w:r>
      <w:r w:rsidR="00A727EC">
        <w:rPr>
          <w:rFonts w:asciiTheme="minorHAnsi" w:hAnsiTheme="minorHAnsi" w:cstheme="minorHAnsi"/>
          <w:b/>
          <w:sz w:val="24"/>
          <w:szCs w:val="24"/>
        </w:rPr>
        <w:t>v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>nik,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 s pripadajućom opremom za rad,</w:t>
      </w:r>
    </w:p>
    <w:p w:rsidR="00DA0897" w:rsidRPr="00DA0897" w:rsidRDefault="00DA0897" w:rsidP="00A727EC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A727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>da će u radu centra sudjelovali sljedeći istraživači:</w:t>
      </w:r>
    </w:p>
    <w:p w:rsidR="00A727EC" w:rsidRPr="00A727EC" w:rsidRDefault="00A727EC" w:rsidP="00A727E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27EC">
        <w:rPr>
          <w:rFonts w:asciiTheme="minorHAnsi" w:hAnsiTheme="minorHAnsi" w:cstheme="minorHAnsi"/>
          <w:b/>
          <w:sz w:val="24"/>
          <w:szCs w:val="24"/>
        </w:rPr>
        <w:t xml:space="preserve">voditelj </w:t>
      </w:r>
      <w:bookmarkStart w:id="16" w:name="_Hlk176766490"/>
      <w:r w:rsidRPr="00A727EC">
        <w:rPr>
          <w:rFonts w:asciiTheme="minorHAnsi" w:hAnsiTheme="minorHAnsi" w:cstheme="minorHAnsi"/>
          <w:b/>
          <w:sz w:val="24"/>
          <w:szCs w:val="24"/>
        </w:rPr>
        <w:t>prof.</w:t>
      </w:r>
      <w:r w:rsidR="000C49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727EC">
        <w:rPr>
          <w:rFonts w:asciiTheme="minorHAnsi" w:hAnsiTheme="minorHAnsi" w:cstheme="minorHAnsi"/>
          <w:b/>
          <w:sz w:val="24"/>
          <w:szCs w:val="24"/>
        </w:rPr>
        <w:t>dr.</w:t>
      </w:r>
      <w:r w:rsidR="000C498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A727EC">
        <w:rPr>
          <w:rFonts w:asciiTheme="minorHAnsi" w:hAnsiTheme="minorHAnsi" w:cstheme="minorHAnsi"/>
          <w:b/>
          <w:sz w:val="24"/>
          <w:szCs w:val="24"/>
        </w:rPr>
        <w:t>sc</w:t>
      </w:r>
      <w:proofErr w:type="spellEnd"/>
      <w:r w:rsidRPr="00A727EC">
        <w:rPr>
          <w:rFonts w:asciiTheme="minorHAnsi" w:hAnsiTheme="minorHAnsi" w:cstheme="minorHAnsi"/>
          <w:b/>
          <w:sz w:val="24"/>
          <w:szCs w:val="24"/>
        </w:rPr>
        <w:t>. Mate Jurjević,</w:t>
      </w:r>
    </w:p>
    <w:bookmarkEnd w:id="16"/>
    <w:p w:rsidR="00A727EC" w:rsidRPr="00A727EC" w:rsidRDefault="00A727EC" w:rsidP="00A727E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27EC">
        <w:rPr>
          <w:rFonts w:asciiTheme="minorHAnsi" w:hAnsiTheme="minorHAnsi" w:cstheme="minorHAnsi"/>
          <w:b/>
          <w:sz w:val="24"/>
          <w:szCs w:val="24"/>
        </w:rPr>
        <w:t>studenti Sveučilišta u Dubrovniku na način usmjeren na obrazovanje studenata s ciljem omogućavanja njihovog aktivnog uključivanja u znanstvene i stručne projekte putem njihovih završnih i diplomskih radova.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A727E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da je utvrđen popis radova potreban za izbor </w:t>
      </w:r>
      <w:r w:rsidR="00A727EC">
        <w:rPr>
          <w:rFonts w:asciiTheme="minorHAnsi" w:hAnsiTheme="minorHAnsi" w:cstheme="minorHAnsi"/>
          <w:b/>
          <w:sz w:val="24"/>
          <w:szCs w:val="24"/>
        </w:rPr>
        <w:t>na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 znanstveno </w:t>
      </w:r>
      <w:r w:rsidR="00A727EC">
        <w:rPr>
          <w:rFonts w:asciiTheme="minorHAnsi" w:hAnsiTheme="minorHAnsi" w:cstheme="minorHAnsi"/>
          <w:b/>
          <w:sz w:val="24"/>
          <w:szCs w:val="24"/>
        </w:rPr>
        <w:t>radno mjesto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 znanstvenog suradnika u godini u kojoj se predlaže osnivanje centra i tijekom zadnjih pet godina koje prethode godini u kojoj se predlaže osnivanje centra,</w:t>
      </w:r>
    </w:p>
    <w:p w:rsidR="00DA0897" w:rsidRPr="00DA0897" w:rsidRDefault="00DA0897" w:rsidP="00A727EC">
      <w:p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A727E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da je Stručno vijeće </w:t>
      </w:r>
      <w:r w:rsidR="00A727EC">
        <w:rPr>
          <w:rFonts w:asciiTheme="minorHAnsi" w:hAnsiTheme="minorHAnsi" w:cstheme="minorHAnsi"/>
          <w:b/>
          <w:sz w:val="24"/>
          <w:szCs w:val="24"/>
        </w:rPr>
        <w:t>Pomorskog odjela</w:t>
      </w:r>
      <w:r w:rsidRPr="00DA0897">
        <w:rPr>
          <w:rFonts w:asciiTheme="minorHAnsi" w:hAnsiTheme="minorHAnsi" w:cstheme="minorHAnsi"/>
          <w:b/>
          <w:sz w:val="24"/>
          <w:szCs w:val="24"/>
        </w:rPr>
        <w:t xml:space="preserve"> donijelo prethodno pozitivno mišljenje o osnivanju centra. </w:t>
      </w:r>
    </w:p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A0897" w:rsidRPr="00DA0897" w:rsidRDefault="00DA0897" w:rsidP="00DA089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Povjerenstvo za unutarnji sustav osiguravanja i unapređivanje kvalitete preporučuje Senatu Sveučilišta u Dubrovniku prihvaćanje predmetnog prijedloga i donošenje odluke o osnivanju poslovno-istraživačkog centra kojom će se za isti utvrditi:  </w:t>
      </w:r>
    </w:p>
    <w:p w:rsidR="00DA0897" w:rsidRPr="00DA0897" w:rsidRDefault="00DA0897" w:rsidP="000C4980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naziv 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>„Laboratorij za brodske sustave“,</w:t>
      </w:r>
    </w:p>
    <w:p w:rsidR="00DA0897" w:rsidRPr="00DA0897" w:rsidRDefault="00DA0897" w:rsidP="000C4980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sjedište u Dubrovniku, na adresi </w:t>
      </w:r>
      <w:r w:rsidR="00CC2244" w:rsidRPr="00CC2244">
        <w:rPr>
          <w:rFonts w:asciiTheme="minorHAnsi" w:hAnsiTheme="minorHAnsi" w:cstheme="minorHAnsi"/>
          <w:b/>
          <w:sz w:val="24"/>
          <w:szCs w:val="24"/>
        </w:rPr>
        <w:t>Ćira Carića 4,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 xml:space="preserve"> 20000 Dubrovnik</w:t>
      </w:r>
      <w:r w:rsidR="00A727EC">
        <w:rPr>
          <w:rFonts w:asciiTheme="minorHAnsi" w:hAnsiTheme="minorHAnsi" w:cstheme="minorHAnsi"/>
          <w:b/>
          <w:sz w:val="24"/>
          <w:szCs w:val="24"/>
        </w:rPr>
        <w:t>,</w:t>
      </w:r>
    </w:p>
    <w:p w:rsidR="00DA0897" w:rsidRPr="00DA0897" w:rsidRDefault="00DA0897" w:rsidP="000C4980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>predmet djelatnosti prema Elaboratu o osnivanju,</w:t>
      </w:r>
    </w:p>
    <w:p w:rsidR="00DA0897" w:rsidRPr="00A727EC" w:rsidRDefault="00DA0897" w:rsidP="000C4980">
      <w:pPr>
        <w:pStyle w:val="ListParagraph"/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198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27EC">
        <w:rPr>
          <w:rFonts w:asciiTheme="minorHAnsi" w:hAnsiTheme="minorHAnsi" w:cstheme="minorHAnsi"/>
          <w:b/>
          <w:sz w:val="24"/>
          <w:szCs w:val="24"/>
        </w:rPr>
        <w:t xml:space="preserve">voditelj </w:t>
      </w:r>
      <w:r w:rsidR="00A727EC" w:rsidRPr="00A727EC">
        <w:rPr>
          <w:rFonts w:asciiTheme="minorHAnsi" w:hAnsiTheme="minorHAnsi" w:cstheme="minorHAnsi"/>
          <w:b/>
          <w:sz w:val="24"/>
          <w:szCs w:val="24"/>
        </w:rPr>
        <w:t>prof.dr.sc. Mate Jurjević,</w:t>
      </w:r>
    </w:p>
    <w:p w:rsidR="00DA0897" w:rsidRPr="00DA0897" w:rsidRDefault="00DA0897" w:rsidP="000C4980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osnivanje na neodređeno vrijeme, </w:t>
      </w:r>
    </w:p>
    <w:p w:rsidR="00DA0897" w:rsidRPr="00DA0897" w:rsidRDefault="00DA0897" w:rsidP="000C4980">
      <w:pPr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897">
        <w:rPr>
          <w:rFonts w:asciiTheme="minorHAnsi" w:hAnsiTheme="minorHAnsi" w:cstheme="minorHAnsi"/>
          <w:b/>
          <w:sz w:val="24"/>
          <w:szCs w:val="24"/>
        </w:rPr>
        <w:t xml:space="preserve">međusobna prava i obveze Sveučilišta i poslovno-istraživačkog centra u skladu s predloženim Elaboratom o osnivanju, pri čemu rad u sklopu centra ne smije utjecati na preuzete obveze zaposlenika iz ugovora o radu.  </w:t>
      </w:r>
    </w:p>
    <w:bookmarkEnd w:id="14"/>
    <w:p w:rsidR="00DA0897" w:rsidRPr="00DA0897" w:rsidRDefault="00DA0897" w:rsidP="00DA08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255F9" w:rsidRPr="000255F9" w:rsidRDefault="000255F9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37651" w:rsidRDefault="00937651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bookmarkEnd w:id="4"/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17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</w:p>
    <w:bookmarkEnd w:id="17"/>
    <w:p w:rsidR="00C2399B" w:rsidRPr="00E260F6" w:rsidRDefault="00C2399B">
      <w:pPr>
        <w:rPr>
          <w:rFonts w:asciiTheme="minorHAnsi" w:hAnsiTheme="minorHAnsi" w:cstheme="minorHAnsi"/>
          <w:sz w:val="24"/>
          <w:szCs w:val="24"/>
        </w:rPr>
      </w:pPr>
    </w:p>
    <w:sectPr w:rsidR="00C2399B" w:rsidRPr="00E260F6" w:rsidSect="00F03217">
      <w:headerReference w:type="default" r:id="rId8"/>
      <w:footerReference w:type="default" r:id="rId9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429" w:rsidRDefault="00C21429">
      <w:pPr>
        <w:spacing w:after="0" w:line="240" w:lineRule="auto"/>
      </w:pPr>
      <w:r>
        <w:separator/>
      </w:r>
    </w:p>
  </w:endnote>
  <w:endnote w:type="continuationSeparator" w:id="0">
    <w:p w:rsidR="00C21429" w:rsidRDefault="00C2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C21429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429" w:rsidRDefault="00C21429">
      <w:pPr>
        <w:spacing w:after="0" w:line="240" w:lineRule="auto"/>
      </w:pPr>
      <w:r>
        <w:separator/>
      </w:r>
    </w:p>
  </w:footnote>
  <w:footnote w:type="continuationSeparator" w:id="0">
    <w:p w:rsidR="00C21429" w:rsidRDefault="00C2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C21429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2077C0"/>
    <w:multiLevelType w:val="hybridMultilevel"/>
    <w:tmpl w:val="A6EAF018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BC64F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40E40"/>
    <w:multiLevelType w:val="hybridMultilevel"/>
    <w:tmpl w:val="B2B8BD9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01A65"/>
    <w:multiLevelType w:val="hybridMultilevel"/>
    <w:tmpl w:val="B7A81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B21"/>
    <w:multiLevelType w:val="hybridMultilevel"/>
    <w:tmpl w:val="CB343DE2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1E88"/>
    <w:multiLevelType w:val="hybridMultilevel"/>
    <w:tmpl w:val="001A4ECC"/>
    <w:lvl w:ilvl="0" w:tplc="E97259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E85794D"/>
    <w:multiLevelType w:val="hybridMultilevel"/>
    <w:tmpl w:val="A50A0F72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36B3B"/>
    <w:multiLevelType w:val="hybridMultilevel"/>
    <w:tmpl w:val="0396FA6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35FA7"/>
    <w:multiLevelType w:val="hybridMultilevel"/>
    <w:tmpl w:val="8C18E894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D085F"/>
    <w:multiLevelType w:val="hybridMultilevel"/>
    <w:tmpl w:val="8FD43F00"/>
    <w:lvl w:ilvl="0" w:tplc="2B8C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283A"/>
    <w:multiLevelType w:val="hybridMultilevel"/>
    <w:tmpl w:val="E0D613B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825839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D93475"/>
    <w:multiLevelType w:val="hybridMultilevel"/>
    <w:tmpl w:val="5C7ED2F0"/>
    <w:lvl w:ilvl="0" w:tplc="2B8C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B5AE5"/>
    <w:multiLevelType w:val="hybridMultilevel"/>
    <w:tmpl w:val="9ABEDCCC"/>
    <w:lvl w:ilvl="0" w:tplc="6DDAC8B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B6539"/>
    <w:multiLevelType w:val="hybridMultilevel"/>
    <w:tmpl w:val="FF5E3E6C"/>
    <w:lvl w:ilvl="0" w:tplc="96EC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74484"/>
    <w:multiLevelType w:val="hybridMultilevel"/>
    <w:tmpl w:val="8A42ADFC"/>
    <w:lvl w:ilvl="0" w:tplc="E97259A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5D7B6F"/>
    <w:multiLevelType w:val="hybridMultilevel"/>
    <w:tmpl w:val="6D5CEC5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F5308C"/>
    <w:multiLevelType w:val="hybridMultilevel"/>
    <w:tmpl w:val="5B2ABB16"/>
    <w:lvl w:ilvl="0" w:tplc="DEA889F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366F6"/>
    <w:multiLevelType w:val="hybridMultilevel"/>
    <w:tmpl w:val="85C2F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D2016"/>
    <w:multiLevelType w:val="hybridMultilevel"/>
    <w:tmpl w:val="2F44AF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1606A"/>
    <w:multiLevelType w:val="hybridMultilevel"/>
    <w:tmpl w:val="E788F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51990"/>
    <w:multiLevelType w:val="hybridMultilevel"/>
    <w:tmpl w:val="C426946A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3A2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B41F5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0D6C6A"/>
    <w:multiLevelType w:val="hybridMultilevel"/>
    <w:tmpl w:val="FE301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26BFF"/>
    <w:multiLevelType w:val="hybridMultilevel"/>
    <w:tmpl w:val="C76AA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2"/>
  </w:num>
  <w:num w:numId="11">
    <w:abstractNumId w:val="16"/>
  </w:num>
  <w:num w:numId="12">
    <w:abstractNumId w:val="11"/>
  </w:num>
  <w:num w:numId="13">
    <w:abstractNumId w:val="18"/>
  </w:num>
  <w:num w:numId="14">
    <w:abstractNumId w:val="17"/>
  </w:num>
  <w:num w:numId="15">
    <w:abstractNumId w:val="25"/>
  </w:num>
  <w:num w:numId="16">
    <w:abstractNumId w:val="4"/>
  </w:num>
  <w:num w:numId="17">
    <w:abstractNumId w:val="1"/>
  </w:num>
  <w:num w:numId="18">
    <w:abstractNumId w:val="22"/>
  </w:num>
  <w:num w:numId="19">
    <w:abstractNumId w:val="26"/>
  </w:num>
  <w:num w:numId="20">
    <w:abstractNumId w:val="20"/>
  </w:num>
  <w:num w:numId="21">
    <w:abstractNumId w:val="15"/>
  </w:num>
  <w:num w:numId="22">
    <w:abstractNumId w:val="23"/>
  </w:num>
  <w:num w:numId="23">
    <w:abstractNumId w:val="10"/>
  </w:num>
  <w:num w:numId="24">
    <w:abstractNumId w:val="14"/>
  </w:num>
  <w:num w:numId="25">
    <w:abstractNumId w:val="7"/>
  </w:num>
  <w:num w:numId="26">
    <w:abstractNumId w:val="3"/>
  </w:num>
  <w:num w:numId="27">
    <w:abstractNumId w:val="21"/>
  </w:num>
  <w:num w:numId="2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255F9"/>
    <w:rsid w:val="0003482F"/>
    <w:rsid w:val="00036C69"/>
    <w:rsid w:val="00052286"/>
    <w:rsid w:val="00076923"/>
    <w:rsid w:val="00092DC0"/>
    <w:rsid w:val="00097701"/>
    <w:rsid w:val="000C4980"/>
    <w:rsid w:val="000F5DC1"/>
    <w:rsid w:val="00103FF1"/>
    <w:rsid w:val="001114BC"/>
    <w:rsid w:val="00161622"/>
    <w:rsid w:val="001B68CB"/>
    <w:rsid w:val="001C1485"/>
    <w:rsid w:val="001C6FB9"/>
    <w:rsid w:val="00202BA5"/>
    <w:rsid w:val="00216289"/>
    <w:rsid w:val="00232D13"/>
    <w:rsid w:val="00245013"/>
    <w:rsid w:val="00245F63"/>
    <w:rsid w:val="00251997"/>
    <w:rsid w:val="0025516E"/>
    <w:rsid w:val="00255C33"/>
    <w:rsid w:val="002C5709"/>
    <w:rsid w:val="002D6748"/>
    <w:rsid w:val="002E6E15"/>
    <w:rsid w:val="00312891"/>
    <w:rsid w:val="0031576C"/>
    <w:rsid w:val="00316A26"/>
    <w:rsid w:val="0032278A"/>
    <w:rsid w:val="00381E1B"/>
    <w:rsid w:val="003A3A9F"/>
    <w:rsid w:val="003B1ACF"/>
    <w:rsid w:val="003B2D1F"/>
    <w:rsid w:val="003B7C0D"/>
    <w:rsid w:val="003C0A3E"/>
    <w:rsid w:val="004218E7"/>
    <w:rsid w:val="00443678"/>
    <w:rsid w:val="00445846"/>
    <w:rsid w:val="00457C4F"/>
    <w:rsid w:val="00467E65"/>
    <w:rsid w:val="00484C12"/>
    <w:rsid w:val="00487706"/>
    <w:rsid w:val="004A1AC0"/>
    <w:rsid w:val="004B1ECC"/>
    <w:rsid w:val="004D0381"/>
    <w:rsid w:val="004E4420"/>
    <w:rsid w:val="00500D31"/>
    <w:rsid w:val="00506A67"/>
    <w:rsid w:val="0053107C"/>
    <w:rsid w:val="0055089D"/>
    <w:rsid w:val="005532CB"/>
    <w:rsid w:val="005F3A7F"/>
    <w:rsid w:val="00647AF0"/>
    <w:rsid w:val="0065623B"/>
    <w:rsid w:val="006703A9"/>
    <w:rsid w:val="006740FA"/>
    <w:rsid w:val="00675750"/>
    <w:rsid w:val="00693372"/>
    <w:rsid w:val="006C7129"/>
    <w:rsid w:val="00701E11"/>
    <w:rsid w:val="00717C2E"/>
    <w:rsid w:val="00736E6A"/>
    <w:rsid w:val="00751BE6"/>
    <w:rsid w:val="007614AF"/>
    <w:rsid w:val="00775A8F"/>
    <w:rsid w:val="007E7AFD"/>
    <w:rsid w:val="007F3394"/>
    <w:rsid w:val="007F707F"/>
    <w:rsid w:val="00816F10"/>
    <w:rsid w:val="008213D3"/>
    <w:rsid w:val="00830372"/>
    <w:rsid w:val="00846A1B"/>
    <w:rsid w:val="00873605"/>
    <w:rsid w:val="00894FBC"/>
    <w:rsid w:val="008A29A1"/>
    <w:rsid w:val="008A43B4"/>
    <w:rsid w:val="008C4BC2"/>
    <w:rsid w:val="00914AAE"/>
    <w:rsid w:val="009274D0"/>
    <w:rsid w:val="009320DB"/>
    <w:rsid w:val="00937651"/>
    <w:rsid w:val="009602A5"/>
    <w:rsid w:val="009648F4"/>
    <w:rsid w:val="00976AEA"/>
    <w:rsid w:val="00984512"/>
    <w:rsid w:val="0099158B"/>
    <w:rsid w:val="009A6165"/>
    <w:rsid w:val="009A61C2"/>
    <w:rsid w:val="009B404F"/>
    <w:rsid w:val="009D4AF9"/>
    <w:rsid w:val="009F6638"/>
    <w:rsid w:val="00A11ED5"/>
    <w:rsid w:val="00A47419"/>
    <w:rsid w:val="00A51A4D"/>
    <w:rsid w:val="00A727EC"/>
    <w:rsid w:val="00A87A92"/>
    <w:rsid w:val="00A91297"/>
    <w:rsid w:val="00AB2A76"/>
    <w:rsid w:val="00AB7ACB"/>
    <w:rsid w:val="00AC0FB1"/>
    <w:rsid w:val="00AC2AC9"/>
    <w:rsid w:val="00B0212A"/>
    <w:rsid w:val="00B06973"/>
    <w:rsid w:val="00B173DF"/>
    <w:rsid w:val="00B2107F"/>
    <w:rsid w:val="00B309A3"/>
    <w:rsid w:val="00B34C02"/>
    <w:rsid w:val="00B360D8"/>
    <w:rsid w:val="00B43F59"/>
    <w:rsid w:val="00B45B51"/>
    <w:rsid w:val="00B5197B"/>
    <w:rsid w:val="00B524E1"/>
    <w:rsid w:val="00B5532D"/>
    <w:rsid w:val="00B7080E"/>
    <w:rsid w:val="00BB0B79"/>
    <w:rsid w:val="00BD110B"/>
    <w:rsid w:val="00C21429"/>
    <w:rsid w:val="00C2399B"/>
    <w:rsid w:val="00C30959"/>
    <w:rsid w:val="00C35739"/>
    <w:rsid w:val="00C83076"/>
    <w:rsid w:val="00CA7CA7"/>
    <w:rsid w:val="00CB50F0"/>
    <w:rsid w:val="00CC18DA"/>
    <w:rsid w:val="00CC2244"/>
    <w:rsid w:val="00CF2BFD"/>
    <w:rsid w:val="00CF67EE"/>
    <w:rsid w:val="00CF7712"/>
    <w:rsid w:val="00D14BD1"/>
    <w:rsid w:val="00D230F2"/>
    <w:rsid w:val="00D30D36"/>
    <w:rsid w:val="00D41D99"/>
    <w:rsid w:val="00D676C1"/>
    <w:rsid w:val="00D8217D"/>
    <w:rsid w:val="00DA0897"/>
    <w:rsid w:val="00DA4312"/>
    <w:rsid w:val="00DA589F"/>
    <w:rsid w:val="00DC7CD3"/>
    <w:rsid w:val="00DD08AE"/>
    <w:rsid w:val="00DD6ADD"/>
    <w:rsid w:val="00DE3274"/>
    <w:rsid w:val="00DE4B9F"/>
    <w:rsid w:val="00E01AF3"/>
    <w:rsid w:val="00E02676"/>
    <w:rsid w:val="00E260F6"/>
    <w:rsid w:val="00E27337"/>
    <w:rsid w:val="00E30674"/>
    <w:rsid w:val="00E42035"/>
    <w:rsid w:val="00E44D97"/>
    <w:rsid w:val="00E85E9D"/>
    <w:rsid w:val="00F3586E"/>
    <w:rsid w:val="00F40274"/>
    <w:rsid w:val="00F56418"/>
    <w:rsid w:val="00F626A8"/>
    <w:rsid w:val="00FA2F0D"/>
    <w:rsid w:val="00FA4CEA"/>
    <w:rsid w:val="00FB7097"/>
    <w:rsid w:val="00FD343C"/>
    <w:rsid w:val="00FE3891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3AAC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EA19-C34C-465A-9BEC-36A2F205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59</cp:revision>
  <cp:lastPrinted>2024-07-04T11:16:00Z</cp:lastPrinted>
  <dcterms:created xsi:type="dcterms:W3CDTF">2023-10-27T07:15:00Z</dcterms:created>
  <dcterms:modified xsi:type="dcterms:W3CDTF">2024-09-12T10:27:00Z</dcterms:modified>
</cp:coreProperties>
</file>