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contextualSpacing/>
        <w:jc w:val="center"/>
        <w:rPr/>
      </w:pPr>
      <w:r>
        <w:drawing>
          <wp:anchor behindDoc="1" distT="0" distB="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19785" cy="742950"/>
            <wp:effectExtent l="0" t="0" r="0" b="0"/>
            <wp:wrapNone/>
            <wp:docPr id="1" name="Picture 3" descr="E:\Google Drive\ZTK\logo ZTK\ZTK_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E:\Google Drive\ZTK\logo ZTK\ZTK_prozirn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Z</w:t>
      </w:r>
      <w:r>
        <w:rPr>
          <w:b/>
          <w:sz w:val="28"/>
        </w:rPr>
        <w:t>AJEDNICA TEHNIČKE KULTURE</w:t>
      </w:r>
    </w:p>
    <w:p>
      <w:pPr>
        <w:pStyle w:val="Normal"/>
        <w:spacing w:before="0" w:after="120"/>
        <w:contextualSpacing/>
        <w:jc w:val="center"/>
        <w:rPr/>
      </w:pPr>
      <w:r>
        <w:rPr>
          <w:b/>
          <w:sz w:val="28"/>
        </w:rPr>
        <w:t>GRADA DUBROVNIKA</w:t>
      </w:r>
    </w:p>
    <w:p>
      <w:pPr>
        <w:pStyle w:val="Normal"/>
        <w:spacing w:before="0" w:after="120"/>
        <w:contextualSpacing/>
        <w:jc w:val="center"/>
        <w:rPr/>
      </w:pPr>
      <w:r>
        <w:rPr>
          <w:sz w:val="20"/>
          <w:szCs w:val="20"/>
        </w:rPr>
        <w:t>Vukovarska 16 (pp 52), 20 000 Dubrovnik, Hrvatska</w:t>
      </w:r>
    </w:p>
    <w:p>
      <w:pPr>
        <w:pStyle w:val="Normal"/>
        <w:spacing w:before="0" w:after="120"/>
        <w:contextualSpacing/>
        <w:jc w:val="center"/>
        <w:rPr/>
      </w:pPr>
      <w:r>
        <w:rPr>
          <w:sz w:val="18"/>
          <w:szCs w:val="20"/>
        </w:rPr>
        <w:t>M.B. 01189204 • OIB 92887282415 • IBAN: HR12 2407 0001 1000 2348 7</w:t>
      </w:r>
    </w:p>
    <w:p>
      <w:pPr>
        <w:pStyle w:val="Normal"/>
        <w:spacing w:before="0" w:after="120"/>
        <w:contextualSpacing/>
        <w:jc w:val="center"/>
        <w:rPr/>
      </w:pPr>
      <w:r>
        <w:rPr>
          <w:rFonts w:cs="Arial"/>
          <w:sz w:val="20"/>
          <w:szCs w:val="20"/>
        </w:rPr>
        <w:t>ztkdubrovnik@gmail.com • www.ztk-du.hr • ztkdnz@gmail.com</w:t>
      </w:r>
    </w:p>
    <w:p>
      <w:pPr>
        <w:pStyle w:val="Normal"/>
        <w:spacing w:before="0" w:after="120"/>
        <w:contextualSpacing/>
        <w:jc w:val="center"/>
        <w:rPr/>
      </w:pPr>
      <w:r>
        <w:rPr>
          <w:rFonts w:cs="Arial" w:ascii="Calibri" w:hAnsi="Calibri"/>
          <w:b/>
          <w:bCs/>
          <w:sz w:val="20"/>
          <w:szCs w:val="20"/>
          <w:u w:val="single"/>
        </w:rPr>
        <w:t xml:space="preserve">tajnik: tajnik@ztk-du.hr • +385 99 359 47 67 • </w:t>
      </w:r>
      <w:r>
        <w:rPr>
          <w:rFonts w:cs="Calibri" w:ascii="Calibri" w:hAnsi="Calibri"/>
          <w:b/>
          <w:bCs/>
          <w:sz w:val="20"/>
          <w:szCs w:val="20"/>
          <w:u w:val="single"/>
        </w:rPr>
        <w:t xml:space="preserve">ured: </w:t>
      </w:r>
      <w:r>
        <w:rPr>
          <w:rFonts w:cs="Arial" w:ascii="Calibri" w:hAnsi="Calibri"/>
          <w:b/>
          <w:bCs/>
          <w:sz w:val="20"/>
          <w:szCs w:val="20"/>
          <w:u w:val="single"/>
        </w:rPr>
        <w:t>ztk.du@yahoo.com</w:t>
      </w:r>
    </w:p>
    <w:p>
      <w:pPr>
        <w:pStyle w:val="Standard"/>
        <w:jc w:val="center"/>
        <w:rPr>
          <w:rFonts w:ascii="Calibri" w:hAnsi="Calibri" w:cs="Calibri"/>
          <w:b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u w:val="single"/>
        </w:rPr>
      </w:pPr>
      <w:bookmarkStart w:id="0" w:name="_GoBack"/>
      <w:bookmarkEnd w:id="0"/>
      <w:r>
        <w:rPr>
          <w:rFonts w:cs="Calibri" w:ascii="Calibri" w:hAnsi="Calibri"/>
          <w:b/>
          <w:bCs/>
          <w:u w:val="single"/>
        </w:rPr>
        <w:t>PEEK &amp; POKE IZLOŽBA RETRO RAČUNALA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CENTAR ZA MLADE DUBROVNIK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OTVORENJE SUBOTA 12.03. U 19:00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IZLOŽBA OTVORENA SVAKI DAN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13.03.-27.03. OD 18:00 DO 21:00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/>
      </w:pPr>
      <w:r>
        <w:rPr>
          <w:rFonts w:cs="Calibri" w:ascii="Calibri" w:hAnsi="Calibri"/>
        </w:rPr>
        <w:t xml:space="preserve">Zajednica tehničke kulture Grada Dubrovnika u suradnji s Muzejom Peek&amp;Poke iz Rijeke organiziraju Peek &amp; Poke izložbu retro računala u prostorima Centra za mlade Dubrovnik iznad autobusnog kolodvora u Gružu. Posjetitelje očekuje zanimljiva i bogata kolekcija eksponata računala iz davnih dana pa sve do modernih primjeraka. Otvorenje izložbe je u subotu 12.ožujka u 19:00 sati, a izložba ostaje otvorena svaki dan od 13.03. do 27.03. od 18:00 do 21:00 sat. Izložba je interaktivna, izložena računala su u upotrebi i posjetitelji će ih moći koristiti, odnosno isprobati. Svi su pozvani! Za grupne posjete svi zainteresirani se mogu obratiti Zajednici tehničke kulture Grada Dubrovnika. </w:t>
      </w:r>
      <w:r>
        <w:rPr>
          <w:rFonts w:cs="Calibri" w:ascii="Calibri" w:hAnsi="Calibri"/>
        </w:rPr>
        <w:t>Molili bismo kad biste mogli ovu obavijest objaviti na oglasnoj ploči kako bi vaši studenti mogli znati za izložbu.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Malo o organizatoru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Muzej Peek&amp;Poke poznat je i kao jedinstveni hrvatski “muzej starih računala” u gradu Rijeka. Djeluje od 2007. godine i od tada privlači kako domaće, tako i turiste iz cijelog svijeta. U muzeju se može vidjeti razvoj računala i računalne industrije od njenih početaka do danas, a dio muzeja služi za razne edukacije. Među izloženim primjercima “pionira” prvih računala, mogu se vidjeti eksponati sa svih pet kontinenata te zavidna zbirka kalkulatora među kojima je i džepni kalkulator napravljen u Hrvatskoj, a svjetski poznat kao Digitron.</w:t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U sklopu muzeja je i čitaonica, retro igraonica, prezentacijska dvorana, učionica, suvenirnica i NetKorner tako da definitivno svatko može pronaći nešto za sebe. Uz sve to, vrijedna ekipa redovito održava različita događanja među kojima su i prezentacije novih proizvoda.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both"/>
        <w:rPr/>
      </w:pPr>
      <w:r>
        <w:rPr>
          <w:rFonts w:cs="Calibri" w:ascii="Calibri" w:hAnsi="Calibri"/>
        </w:rPr>
        <w:t>Izložba je organizirana kroz Program javnih potreba u tehničkoj kulturi Grada Dubrovnika za 2022. godinu.</w:t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both"/>
        <w:rPr/>
      </w:pPr>
      <w:r>
        <w:rPr>
          <w:rFonts w:cs="Calibri" w:ascii="Calibri" w:hAnsi="Calibri"/>
        </w:rPr>
        <w:t xml:space="preserve">Za dogovor grupnog posjeta obratite nam se na našu e-mail adresu: </w:t>
      </w:r>
      <w:hyperlink r:id="rId3" w:tgtFrame="_blank">
        <w:r>
          <w:rPr>
            <w:rStyle w:val="InternetLink"/>
            <w:rFonts w:cs="Calibri" w:ascii="Arial;Helvetica;sans-serif" w:hAnsi="Arial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  <w:u w:val="none"/>
          </w:rPr>
          <w:t>ztkdubrovnik@gmail.com</w:t>
        </w:r>
      </w:hyperlink>
      <w:r>
        <w:rPr>
          <w:rFonts w:cs="Calibri" w:ascii="Calibri" w:hAnsi="Calibri"/>
          <w:caps w:val="false"/>
          <w:smallCaps w:val="false"/>
          <w:color w:val="222222"/>
          <w:spacing w:val="0"/>
        </w:rPr>
        <w:t> </w:t>
      </w:r>
      <w:r>
        <w:rPr>
          <w:rFonts w:cs="Calibri" w:ascii="Calibri" w:hAnsi="Calibri"/>
        </w:rPr>
        <w:t xml:space="preserve">  Posjeti izložbi mogu biti organizirani I tijekom dana, ne nužno u vrijeme kad je izložba otvorene za javnost u večernjim satima.</w:t>
      </w:r>
    </w:p>
    <w:p>
      <w:pPr>
        <w:pStyle w:val="Standard"/>
        <w:rPr/>
      </w:pPr>
      <w:r>
        <w:rPr/>
      </w:r>
    </w:p>
    <w:p>
      <w:pPr>
        <w:pStyle w:val="Standard"/>
        <w:rPr>
          <w:caps w:val="false"/>
          <w:smallCaps w:val="false"/>
          <w:color w:val="222222"/>
          <w:spacing w:val="0"/>
        </w:rPr>
      </w:pPr>
      <w:r>
        <w:rPr>
          <w:caps w:val="false"/>
          <w:smallCaps w:val="false"/>
          <w:color w:val="222222"/>
          <w:spacing w:val="0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;Helvetica;sans-serif" w:hAnsi="Arial;Helvetica;sans-serif" w:cs="Calibri"/>
      <w:b w:val="false"/>
      <w:i w:val="false"/>
      <w:caps w:val="false"/>
      <w:smallCaps w:val="false"/>
      <w:color w:val="1155CC"/>
      <w:spacing w:val="0"/>
      <w:sz w:val="24"/>
      <w:u w:val="none"/>
    </w:rPr>
  </w:style>
  <w:style w:type="paragraph" w:styleId="Heading" w:customStyle="1">
    <w:name w:val="Heading"/>
    <w:basedOn w:val="Normal"/>
    <w:next w:val="Textbody1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en-GB" w:eastAsia="zh-CN" w:bidi="hi-IN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ztkdubrovnik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LibreOffice/6.1.4.2$Windows_X86_64 LibreOffice_project/9d0f32d1f0b509096fd65e0d4bec26ddd1938fd3</Application>
  <Pages>2</Pages>
  <Words>361</Words>
  <Characters>2037</Characters>
  <CharactersWithSpaces>2383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2022-03-03T10:34:00Z</dcterms:created>
  <dc:creator>korisnik</dc:creator>
  <dc:description/>
  <dc:language>en-GB</dc:language>
  <cp:lastModifiedBy/>
  <dcterms:modified xsi:type="dcterms:W3CDTF">2022-03-10T11:04:01Z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