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3B149B" w:rsidP="00872983">
      <w:pPr>
        <w:pStyle w:val="NoSpacing"/>
        <w:rPr>
          <w:sz w:val="20"/>
          <w:szCs w:val="20"/>
        </w:rPr>
      </w:pPr>
      <w:r w:rsidRPr="003B149B">
        <w:rPr>
          <w:sz w:val="20"/>
          <w:szCs w:val="20"/>
        </w:rPr>
        <w:t>UREDSKI MATERIJAL - papir i ostali uredski materijal</w:t>
      </w:r>
    </w:p>
    <w:p w:rsidR="003B149B" w:rsidRDefault="003B149B" w:rsidP="00872983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7479"/>
      </w:tblGrid>
      <w:tr w:rsidR="001A4E2C" w:rsidTr="00E56918">
        <w:tc>
          <w:tcPr>
            <w:tcW w:w="992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1</w:t>
            </w:r>
          </w:p>
        </w:tc>
        <w:tc>
          <w:tcPr>
            <w:tcW w:w="7479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za ispis i kopiranje</w:t>
            </w:r>
          </w:p>
        </w:tc>
      </w:tr>
      <w:tr w:rsidR="001A4E2C" w:rsidTr="00E56918">
        <w:tc>
          <w:tcPr>
            <w:tcW w:w="992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2</w:t>
            </w:r>
          </w:p>
        </w:tc>
        <w:tc>
          <w:tcPr>
            <w:tcW w:w="7479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Tiskanice</w:t>
            </w:r>
          </w:p>
        </w:tc>
      </w:tr>
      <w:tr w:rsidR="001A4E2C" w:rsidTr="00E56918">
        <w:tc>
          <w:tcPr>
            <w:tcW w:w="992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3</w:t>
            </w:r>
          </w:p>
        </w:tc>
        <w:tc>
          <w:tcPr>
            <w:tcW w:w="7479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Uredski materijal</w:t>
            </w:r>
          </w:p>
        </w:tc>
      </w:tr>
      <w:tr w:rsidR="001A4E2C" w:rsidTr="00E56918">
        <w:tc>
          <w:tcPr>
            <w:tcW w:w="992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 4</w:t>
            </w:r>
          </w:p>
        </w:tc>
        <w:tc>
          <w:tcPr>
            <w:tcW w:w="7479" w:type="dxa"/>
          </w:tcPr>
          <w:p w:rsidR="001A4E2C" w:rsidRDefault="001A4E2C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Mediji za pohranu podataka</w:t>
            </w:r>
          </w:p>
        </w:tc>
      </w:tr>
    </w:tbl>
    <w:p w:rsidR="00E56918" w:rsidRDefault="00E56918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7E07A4">
        <w:rPr>
          <w:sz w:val="20"/>
          <w:szCs w:val="20"/>
        </w:rPr>
        <w:t>2</w:t>
      </w:r>
      <w:bookmarkStart w:id="0" w:name="_GoBack"/>
      <w:bookmarkEnd w:id="0"/>
      <w:r w:rsidR="00D90535">
        <w:rPr>
          <w:sz w:val="20"/>
          <w:szCs w:val="20"/>
        </w:rPr>
        <w:t>-20</w:t>
      </w:r>
      <w:r w:rsidR="00634748">
        <w:rPr>
          <w:sz w:val="20"/>
          <w:szCs w:val="20"/>
        </w:rPr>
        <w:t>2</w:t>
      </w:r>
      <w:r w:rsidR="007E07A4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p w:rsidR="00E56918" w:rsidRDefault="00E56918" w:rsidP="00702610">
      <w:pPr>
        <w:pStyle w:val="NoSpacing"/>
      </w:pPr>
      <w:r>
        <w:t>Grupa 1 – Papir za ispis i kopiranje</w:t>
      </w:r>
    </w:p>
    <w:p w:rsidR="00E56918" w:rsidRDefault="00E56918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E56918" w:rsidRDefault="00E56918" w:rsidP="00E56918">
      <w:pPr>
        <w:pStyle w:val="NoSpacing"/>
      </w:pPr>
      <w:r>
        <w:t>Grupa 2 – Tiskanice</w:t>
      </w:r>
    </w:p>
    <w:p w:rsidR="00E56918" w:rsidRDefault="00E56918" w:rsidP="00E5691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E56918" w:rsidRDefault="00E56918" w:rsidP="00702610">
      <w:pPr>
        <w:pStyle w:val="NoSpacing"/>
      </w:pPr>
    </w:p>
    <w:p w:rsidR="00E56918" w:rsidRDefault="00E56918" w:rsidP="00E56918">
      <w:pPr>
        <w:pStyle w:val="NoSpacing"/>
      </w:pPr>
      <w:r>
        <w:lastRenderedPageBreak/>
        <w:t>Grupa 3 – Uredski materijal</w:t>
      </w:r>
    </w:p>
    <w:p w:rsidR="00E56918" w:rsidRDefault="00E56918" w:rsidP="00E5691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E56918" w:rsidRDefault="00E56918" w:rsidP="00702610">
      <w:pPr>
        <w:pStyle w:val="NoSpacing"/>
      </w:pPr>
    </w:p>
    <w:p w:rsidR="00E56918" w:rsidRDefault="00E56918" w:rsidP="00E56918">
      <w:pPr>
        <w:pStyle w:val="NoSpacing"/>
      </w:pPr>
      <w:r>
        <w:t>Grupa 4 – Mediji za pohranu podataka</w:t>
      </w:r>
    </w:p>
    <w:p w:rsidR="00E56918" w:rsidRDefault="00E56918" w:rsidP="00E5691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E56918" w:rsidRPr="0008247E" w:rsidTr="00CA0D20"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E56918" w:rsidRPr="0008247E" w:rsidRDefault="00E56918" w:rsidP="00CA0D20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E56918" w:rsidRDefault="00E56918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91CB6"/>
    <w:rsid w:val="001A4E2C"/>
    <w:rsid w:val="002A78DA"/>
    <w:rsid w:val="003B149B"/>
    <w:rsid w:val="004811E3"/>
    <w:rsid w:val="00491C7C"/>
    <w:rsid w:val="005626B7"/>
    <w:rsid w:val="00634748"/>
    <w:rsid w:val="006A6FF0"/>
    <w:rsid w:val="00702610"/>
    <w:rsid w:val="0075646B"/>
    <w:rsid w:val="007E07A4"/>
    <w:rsid w:val="00864F07"/>
    <w:rsid w:val="00872983"/>
    <w:rsid w:val="00952FD6"/>
    <w:rsid w:val="00A50E51"/>
    <w:rsid w:val="00B35971"/>
    <w:rsid w:val="00B52D08"/>
    <w:rsid w:val="00B829F6"/>
    <w:rsid w:val="00BD43FD"/>
    <w:rsid w:val="00D90535"/>
    <w:rsid w:val="00DD3004"/>
    <w:rsid w:val="00E56918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AC58"/>
  <w15:docId w15:val="{0B24262A-BBB0-4F06-A7DA-E41647BF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15</cp:revision>
  <cp:lastPrinted>2018-07-06T08:03:00Z</cp:lastPrinted>
  <dcterms:created xsi:type="dcterms:W3CDTF">2018-06-27T08:03:00Z</dcterms:created>
  <dcterms:modified xsi:type="dcterms:W3CDTF">2022-06-14T10:18:00Z</dcterms:modified>
</cp:coreProperties>
</file>