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54F" w:rsidRPr="005B7838" w:rsidRDefault="00B642E2">
      <w:pPr>
        <w:spacing w:after="0" w:line="240" w:lineRule="auto"/>
        <w:jc w:val="center"/>
        <w:rPr>
          <w:rFonts w:asciiTheme="minorHAnsi" w:eastAsia="Times New Roman" w:hAnsiTheme="minorHAnsi" w:cstheme="minorHAnsi"/>
          <w:b/>
          <w:color w:val="171796"/>
          <w:sz w:val="40"/>
          <w:szCs w:val="40"/>
        </w:rPr>
      </w:pPr>
      <w:bookmarkStart w:id="0" w:name="_GoBack"/>
      <w:bookmarkEnd w:id="0"/>
      <w:r w:rsidRPr="005B7838">
        <w:rPr>
          <w:rFonts w:asciiTheme="minorHAnsi" w:eastAsia="Times New Roman" w:hAnsiTheme="minorHAnsi" w:cstheme="minorHAnsi"/>
          <w:b/>
          <w:color w:val="171796"/>
          <w:sz w:val="40"/>
          <w:szCs w:val="40"/>
        </w:rPr>
        <w:t>Sveučilište u Dubrovniku</w:t>
      </w:r>
    </w:p>
    <w:p w:rsidR="008C354F" w:rsidRPr="005B7838" w:rsidRDefault="008C354F">
      <w:pPr>
        <w:spacing w:after="0" w:line="240" w:lineRule="auto"/>
        <w:jc w:val="center"/>
        <w:rPr>
          <w:rFonts w:asciiTheme="minorHAnsi" w:eastAsia="Times New Roman" w:hAnsiTheme="minorHAnsi" w:cstheme="minorHAnsi"/>
          <w:b/>
          <w:color w:val="171796"/>
          <w:sz w:val="40"/>
          <w:szCs w:val="40"/>
        </w:rPr>
      </w:pPr>
    </w:p>
    <w:p w:rsidR="008C354F" w:rsidRPr="005B7838" w:rsidRDefault="00B642E2">
      <w:pPr>
        <w:spacing w:after="0" w:line="240" w:lineRule="auto"/>
        <w:jc w:val="center"/>
        <w:rPr>
          <w:rFonts w:asciiTheme="minorHAnsi" w:eastAsia="Times New Roman" w:hAnsiTheme="minorHAnsi" w:cstheme="minorHAnsi"/>
          <w:b/>
          <w:color w:val="171796"/>
          <w:sz w:val="40"/>
          <w:szCs w:val="40"/>
        </w:rPr>
      </w:pPr>
      <w:r w:rsidRPr="005B7838">
        <w:rPr>
          <w:rFonts w:asciiTheme="minorHAnsi" w:eastAsia="Times New Roman" w:hAnsiTheme="minorHAnsi" w:cstheme="minorHAnsi"/>
          <w:b/>
          <w:color w:val="171796"/>
          <w:sz w:val="40"/>
          <w:szCs w:val="40"/>
        </w:rPr>
        <w:t>Poziv za financiranje institucionalnih istraživačkih projekata</w:t>
      </w:r>
    </w:p>
    <w:p w:rsidR="008C354F" w:rsidRPr="005B7838" w:rsidRDefault="008C354F">
      <w:pPr>
        <w:spacing w:after="0" w:line="240" w:lineRule="auto"/>
        <w:jc w:val="center"/>
        <w:rPr>
          <w:rFonts w:asciiTheme="minorHAnsi" w:eastAsia="Times New Roman" w:hAnsiTheme="minorHAnsi" w:cstheme="minorHAnsi"/>
          <w:b/>
          <w:sz w:val="28"/>
          <w:szCs w:val="28"/>
        </w:rPr>
      </w:pPr>
    </w:p>
    <w:p w:rsidR="008C354F" w:rsidRPr="005B7838" w:rsidRDefault="00B642E2">
      <w:pPr>
        <w:tabs>
          <w:tab w:val="left" w:pos="1257"/>
        </w:tabs>
        <w:jc w:val="center"/>
        <w:rPr>
          <w:rFonts w:asciiTheme="minorHAnsi" w:eastAsia="Times New Roman" w:hAnsiTheme="minorHAnsi" w:cstheme="minorHAnsi"/>
          <w:b/>
          <w:color w:val="171796"/>
          <w:sz w:val="28"/>
          <w:szCs w:val="28"/>
        </w:rPr>
      </w:pPr>
      <w:r w:rsidRPr="005B7838">
        <w:rPr>
          <w:rFonts w:asciiTheme="minorHAnsi" w:eastAsia="Times New Roman" w:hAnsiTheme="minorHAnsi" w:cstheme="minorHAnsi"/>
          <w:b/>
          <w:color w:val="171796"/>
          <w:sz w:val="28"/>
          <w:szCs w:val="28"/>
        </w:rPr>
        <w:t xml:space="preserve">OBRAZAC 4. </w:t>
      </w:r>
    </w:p>
    <w:p w:rsidR="008C354F" w:rsidRPr="005B7838" w:rsidRDefault="00B642E2">
      <w:pPr>
        <w:jc w:val="center"/>
        <w:rPr>
          <w:rFonts w:asciiTheme="minorHAnsi" w:eastAsia="Times New Roman" w:hAnsiTheme="minorHAnsi" w:cstheme="minorHAnsi"/>
          <w:b/>
          <w:color w:val="000000"/>
          <w:sz w:val="28"/>
          <w:szCs w:val="28"/>
        </w:rPr>
      </w:pPr>
      <w:r w:rsidRPr="005B7838">
        <w:rPr>
          <w:rFonts w:asciiTheme="minorHAnsi" w:eastAsia="Times New Roman" w:hAnsiTheme="minorHAnsi" w:cstheme="minorHAnsi"/>
          <w:b/>
          <w:color w:val="000000"/>
          <w:sz w:val="28"/>
          <w:szCs w:val="28"/>
        </w:rPr>
        <w:t xml:space="preserve">Obrazac usklađenosti projektnog prijedloga s načelom </w:t>
      </w:r>
    </w:p>
    <w:p w:rsidR="008C354F" w:rsidRPr="005B7838" w:rsidRDefault="00B642E2">
      <w:pPr>
        <w:jc w:val="center"/>
        <w:rPr>
          <w:rFonts w:asciiTheme="minorHAnsi" w:eastAsia="Times New Roman" w:hAnsiTheme="minorHAnsi" w:cstheme="minorHAnsi"/>
          <w:b/>
          <w:color w:val="000000"/>
          <w:sz w:val="28"/>
          <w:szCs w:val="28"/>
        </w:rPr>
      </w:pPr>
      <w:r w:rsidRPr="005B7838">
        <w:rPr>
          <w:rFonts w:asciiTheme="minorHAnsi" w:eastAsia="Times New Roman" w:hAnsiTheme="minorHAnsi" w:cstheme="minorHAnsi"/>
          <w:b/>
          <w:color w:val="000000"/>
          <w:sz w:val="28"/>
          <w:szCs w:val="28"/>
        </w:rPr>
        <w:t>„ne nanosi bitnu štetu“ (DNSH)</w:t>
      </w:r>
    </w:p>
    <w:p w:rsidR="008C354F" w:rsidRPr="005B7838" w:rsidRDefault="008C354F">
      <w:pPr>
        <w:jc w:val="both"/>
        <w:rPr>
          <w:rFonts w:asciiTheme="minorHAnsi" w:eastAsia="Times New Roman" w:hAnsiTheme="minorHAnsi" w:cstheme="minorHAnsi"/>
          <w:b/>
          <w:sz w:val="24"/>
          <w:szCs w:val="24"/>
        </w:rPr>
      </w:pP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UVOD</w:t>
      </w:r>
    </w:p>
    <w:p w:rsidR="008C354F" w:rsidRPr="005B7838" w:rsidRDefault="00B642E2">
      <w:pPr>
        <w:jc w:val="both"/>
        <w:rPr>
          <w:rFonts w:asciiTheme="minorHAnsi" w:eastAsia="Times New Roman" w:hAnsiTheme="minorHAnsi" w:cstheme="minorHAnsi"/>
          <w:i/>
          <w:sz w:val="24"/>
          <w:szCs w:val="24"/>
          <w:u w:val="single"/>
        </w:rPr>
      </w:pPr>
      <w:r w:rsidRPr="005B7838">
        <w:rPr>
          <w:rFonts w:asciiTheme="minorHAnsi" w:eastAsia="Times New Roman" w:hAnsiTheme="minorHAnsi" w:cstheme="minorHAnsi"/>
          <w:i/>
          <w:sz w:val="24"/>
          <w:szCs w:val="24"/>
          <w:u w:val="single"/>
        </w:rPr>
        <w:t>EU taksonomija i načelo ne činjenja znatne štete – DNSH</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EU taksonomija predstavlja novi sveobuhvatni klasifikacijski sistem za standardizaciju „zelenih“ gospodarskih aktivnosti te je primarno zamišljena za primjenu u financijskom sektoru. Naime, kao jedan od alata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Za potrebe Mehanizma za oporavak i otpornost, ne može se podržati nijedna mjera koja čini značajnu štetu u smislu članka 17. Uredbe o taksonomiji.</w:t>
      </w:r>
    </w:p>
    <w:p w:rsidR="008C354F" w:rsidRPr="005B7838" w:rsidRDefault="00B642E2">
      <w:pPr>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 xml:space="preserve">Značajna šteta okolišnim ciljevima u smislu </w:t>
      </w:r>
      <w:r w:rsidRPr="005B7838">
        <w:rPr>
          <w:rFonts w:asciiTheme="minorHAnsi" w:eastAsia="Times New Roman" w:hAnsiTheme="minorHAnsi" w:cstheme="minorHAnsi"/>
          <w:sz w:val="24"/>
          <w:szCs w:val="24"/>
        </w:rPr>
        <w:t>članka 17. Uredbe o taksonomiji</w:t>
      </w:r>
      <w:r w:rsidRPr="005B7838">
        <w:rPr>
          <w:rFonts w:asciiTheme="minorHAnsi" w:eastAsia="Times New Roman" w:hAnsiTheme="minorHAnsi" w:cstheme="minorHAnsi"/>
          <w:color w:val="000000"/>
          <w:sz w:val="24"/>
          <w:szCs w:val="24"/>
        </w:rPr>
        <w:t xml:space="preserve"> podrazumijeva sljedeće: </w:t>
      </w:r>
    </w:p>
    <w:p w:rsidR="008C354F" w:rsidRPr="005B7838" w:rsidRDefault="00B642E2">
      <w:pPr>
        <w:numPr>
          <w:ilvl w:val="0"/>
          <w:numId w:val="1"/>
        </w:numPr>
        <w:pBdr>
          <w:top w:val="nil"/>
          <w:left w:val="nil"/>
          <w:bottom w:val="nil"/>
          <w:right w:val="nil"/>
          <w:between w:val="nil"/>
        </w:pBdr>
        <w:spacing w:after="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 xml:space="preserve">Ublažavanje klimatskih promjena - </w:t>
      </w:r>
      <w:r w:rsidRPr="005B7838">
        <w:rPr>
          <w:rFonts w:asciiTheme="minorHAnsi" w:eastAsia="Times New Roman" w:hAnsiTheme="minorHAnsi" w:cstheme="minorHAnsi"/>
          <w:color w:val="000000"/>
          <w:sz w:val="24"/>
          <w:szCs w:val="24"/>
        </w:rPr>
        <w:t>ako dovodi do značajnih emisija stakleničkih plinova (GHG)</w:t>
      </w:r>
      <w:r w:rsidRPr="005B7838">
        <w:rPr>
          <w:rFonts w:asciiTheme="minorHAnsi" w:eastAsia="Times New Roman" w:hAnsiTheme="minorHAnsi" w:cstheme="minorHAnsi"/>
          <w:b/>
          <w:color w:val="000000"/>
          <w:sz w:val="24"/>
          <w:szCs w:val="24"/>
        </w:rPr>
        <w:t>;</w:t>
      </w:r>
    </w:p>
    <w:p w:rsidR="008C354F" w:rsidRPr="005B7838" w:rsidRDefault="00B642E2">
      <w:pPr>
        <w:numPr>
          <w:ilvl w:val="0"/>
          <w:numId w:val="1"/>
        </w:numPr>
        <w:pBdr>
          <w:top w:val="nil"/>
          <w:left w:val="nil"/>
          <w:bottom w:val="nil"/>
          <w:right w:val="nil"/>
          <w:between w:val="nil"/>
        </w:pBdr>
        <w:spacing w:after="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Prilagodba klimatskim promjenama -</w:t>
      </w:r>
      <w:r w:rsidRPr="005B7838">
        <w:rPr>
          <w:rFonts w:asciiTheme="minorHAnsi" w:eastAsia="Times New Roman" w:hAnsiTheme="minorHAnsi" w:cstheme="minorHAnsi"/>
          <w:color w:val="000000"/>
          <w:sz w:val="24"/>
          <w:szCs w:val="24"/>
        </w:rPr>
        <w:t xml:space="preserve"> 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w:t>
      </w:r>
      <w:r w:rsidRPr="005B7838">
        <w:rPr>
          <w:rFonts w:asciiTheme="minorHAnsi" w:eastAsia="Times New Roman" w:hAnsiTheme="minorHAnsi" w:cstheme="minorHAnsi"/>
          <w:color w:val="000000"/>
          <w:sz w:val="24"/>
          <w:szCs w:val="24"/>
        </w:rPr>
        <w:lastRenderedPageBreak/>
        <w:t xml:space="preserve">rješenje za prilagodbu koji štiti jedno područje (“ljudi, prirodu ili imovinu”), dok povećava rizike u drugom području (kao što je izgradnja nasipa oko parcele u poplavnoj ravnici što rezultira premještanjem štete na susjedno zemljište koje nije zaštićeno); </w:t>
      </w:r>
    </w:p>
    <w:p w:rsidR="008C354F" w:rsidRPr="005B7838" w:rsidRDefault="00B642E2">
      <w:pPr>
        <w:numPr>
          <w:ilvl w:val="0"/>
          <w:numId w:val="1"/>
        </w:numPr>
        <w:pBdr>
          <w:top w:val="nil"/>
          <w:left w:val="nil"/>
          <w:bottom w:val="nil"/>
          <w:right w:val="nil"/>
          <w:between w:val="nil"/>
        </w:pBdr>
        <w:spacing w:after="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 xml:space="preserve">Održivo korištenje i zaštita vodnih i morskih resursa - </w:t>
      </w:r>
      <w:r w:rsidRPr="005B7838">
        <w:rPr>
          <w:rFonts w:asciiTheme="minorHAnsi" w:eastAsia="Times New Roman" w:hAnsiTheme="minorHAnsi" w:cstheme="minorHAnsi"/>
          <w:color w:val="000000"/>
          <w:sz w:val="24"/>
          <w:szCs w:val="24"/>
        </w:rPr>
        <w:t>ako šteti dobrom stanju ili dobrom ekološkom potencijalu vodnih tijela, uključujući površinske i podzemne vode, ili dobrom ekološkom statusu morskih voda;</w:t>
      </w:r>
    </w:p>
    <w:p w:rsidR="008C354F" w:rsidRPr="005B7838" w:rsidRDefault="00B642E2">
      <w:pPr>
        <w:numPr>
          <w:ilvl w:val="0"/>
          <w:numId w:val="1"/>
        </w:numPr>
        <w:pBdr>
          <w:top w:val="nil"/>
          <w:left w:val="nil"/>
          <w:bottom w:val="nil"/>
          <w:right w:val="nil"/>
          <w:between w:val="nil"/>
        </w:pBdr>
        <w:spacing w:after="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 xml:space="preserve">Prelazak na kružno gospodarstvo - </w:t>
      </w:r>
      <w:r w:rsidRPr="005B7838">
        <w:rPr>
          <w:rFonts w:asciiTheme="minorHAnsi" w:eastAsia="Times New Roman" w:hAnsiTheme="minorHAnsi" w:cstheme="minorHAnsi"/>
          <w:color w:val="000000"/>
          <w:sz w:val="24"/>
          <w:szCs w:val="24"/>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5B7838">
        <w:rPr>
          <w:rFonts w:asciiTheme="minorHAnsi" w:eastAsia="Times New Roman" w:hAnsiTheme="minorHAnsi" w:cstheme="minorHAnsi"/>
          <w:b/>
          <w:color w:val="000000"/>
          <w:sz w:val="24"/>
          <w:szCs w:val="24"/>
        </w:rPr>
        <w:t xml:space="preserve">; </w:t>
      </w:r>
    </w:p>
    <w:p w:rsidR="008C354F" w:rsidRPr="005B7838" w:rsidRDefault="00B642E2">
      <w:pPr>
        <w:numPr>
          <w:ilvl w:val="0"/>
          <w:numId w:val="1"/>
        </w:numPr>
        <w:pBdr>
          <w:top w:val="nil"/>
          <w:left w:val="nil"/>
          <w:bottom w:val="nil"/>
          <w:right w:val="nil"/>
          <w:between w:val="nil"/>
        </w:pBdr>
        <w:spacing w:after="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Sprečavanje i kontrola onečišćenja -</w:t>
      </w:r>
      <w:r w:rsidRPr="005B7838">
        <w:rPr>
          <w:rFonts w:asciiTheme="minorHAnsi" w:eastAsia="Times New Roman" w:hAnsiTheme="minorHAnsi" w:cstheme="minorHAnsi"/>
          <w:color w:val="000000"/>
          <w:sz w:val="24"/>
          <w:szCs w:val="24"/>
        </w:rPr>
        <w:t xml:space="preserve"> ako dovodi do značajnog povećanja emisije onečišćujućih tvari u zrak, vodu ili zemljište</w:t>
      </w:r>
      <w:r w:rsidRPr="005B7838">
        <w:rPr>
          <w:rFonts w:asciiTheme="minorHAnsi" w:eastAsia="Times New Roman" w:hAnsiTheme="minorHAnsi" w:cstheme="minorHAnsi"/>
          <w:b/>
          <w:color w:val="000000"/>
          <w:sz w:val="24"/>
          <w:szCs w:val="24"/>
        </w:rPr>
        <w:t>;</w:t>
      </w:r>
    </w:p>
    <w:p w:rsidR="008C354F" w:rsidRPr="005B7838" w:rsidRDefault="00B642E2">
      <w:pPr>
        <w:numPr>
          <w:ilvl w:val="0"/>
          <w:numId w:val="1"/>
        </w:numPr>
        <w:pBdr>
          <w:top w:val="nil"/>
          <w:left w:val="nil"/>
          <w:bottom w:val="nil"/>
          <w:right w:val="nil"/>
          <w:between w:val="nil"/>
        </w:pBdr>
        <w:spacing w:after="20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 xml:space="preserve">Zaštita i obnova bioraznolikosti i ekosustava - </w:t>
      </w:r>
      <w:r w:rsidRPr="005B7838">
        <w:rPr>
          <w:rFonts w:asciiTheme="minorHAnsi" w:eastAsia="Times New Roman" w:hAnsiTheme="minorHAnsi" w:cstheme="minorHAnsi"/>
          <w:color w:val="000000"/>
          <w:sz w:val="24"/>
          <w:szCs w:val="24"/>
        </w:rPr>
        <w:t>ako je značajno štetno za dobro stanje i otpornost ekosustava ili štetno za status očuvanosti staništa i vrsta, uključujući one od interesa EU</w:t>
      </w:r>
      <w:r w:rsidRPr="005B7838">
        <w:rPr>
          <w:rFonts w:asciiTheme="minorHAnsi" w:eastAsia="Times New Roman" w:hAnsiTheme="minorHAnsi" w:cstheme="minorHAnsi"/>
          <w:b/>
          <w:color w:val="000000"/>
          <w:sz w:val="24"/>
          <w:szCs w:val="24"/>
        </w:rPr>
        <w:t>.</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Svaka investicija, reforma, ili mjera koje su dio NPOO-a moraju biti u skladu s načelom Ne činjenja znatne štete u sklopu svih šest okolišnih ciljeva definiranih EU taksonomijom. Načelo nenanošenja bitne štete (</w:t>
      </w:r>
      <w:r w:rsidRPr="005B7838">
        <w:rPr>
          <w:rFonts w:asciiTheme="minorHAnsi" w:eastAsia="Times New Roman" w:hAnsiTheme="minorHAnsi" w:cstheme="minorHAnsi"/>
          <w:i/>
          <w:sz w:val="24"/>
          <w:szCs w:val="24"/>
        </w:rPr>
        <w:t xml:space="preserve">Do No Signficant Harm Principle - DNSH) </w:t>
      </w:r>
      <w:r w:rsidRPr="005B7838">
        <w:rPr>
          <w:rFonts w:asciiTheme="minorHAnsi" w:eastAsia="Times New Roman" w:hAnsiTheme="minorHAnsi" w:cstheme="minorHAnsi"/>
          <w:sz w:val="24"/>
          <w:szCs w:val="24"/>
        </w:rPr>
        <w:t xml:space="preserve">zapravo je samo jedan od segmenata EU taksonomije. Isti načelno predstavlja glavni okolišni zaštitni (eng. </w:t>
      </w:r>
      <w:r w:rsidRPr="005B7838">
        <w:rPr>
          <w:rFonts w:asciiTheme="minorHAnsi" w:eastAsia="Times New Roman" w:hAnsiTheme="minorHAnsi" w:cstheme="minorHAnsi"/>
          <w:i/>
          <w:sz w:val="24"/>
          <w:szCs w:val="24"/>
        </w:rPr>
        <w:t>safeguard</w:t>
      </w:r>
      <w:r w:rsidRPr="005B7838">
        <w:rPr>
          <w:rFonts w:asciiTheme="minorHAnsi" w:eastAsia="Times New Roman" w:hAnsiTheme="minorHAnsi" w:cstheme="minorHAnsi"/>
          <w:sz w:val="24"/>
          <w:szCs w:val="24"/>
        </w:rPr>
        <w:t>)</w:t>
      </w:r>
      <w:r w:rsidRPr="005B7838">
        <w:rPr>
          <w:rFonts w:asciiTheme="minorHAnsi" w:eastAsia="Times New Roman" w:hAnsiTheme="minorHAnsi" w:cstheme="minorHAnsi"/>
          <w:i/>
          <w:sz w:val="24"/>
          <w:szCs w:val="24"/>
        </w:rPr>
        <w:t xml:space="preserve"> </w:t>
      </w:r>
      <w:r w:rsidRPr="005B7838">
        <w:rPr>
          <w:rFonts w:asciiTheme="minorHAnsi" w:eastAsia="Times New Roman" w:hAnsiTheme="minorHAnsi" w:cstheme="minorHAnsi"/>
          <w:sz w:val="24"/>
          <w:szCs w:val="24"/>
        </w:rPr>
        <w:t xml:space="preserve">mehanizam, a provodi se testiranjem gospodarskih aktivnosti u odnosu na minimalne kriterije vezane uz svaki okolišni cilj. Sve mjere pod EU taksonomijom apsolutno moraju zadovoljiti minimalne kriterije za svaki okolišni cilj. </w:t>
      </w: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DNSH u kontekstu ovoga poziva</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U skladu s ciljevima „European Green Deal-a“ , istraživačke i inovacijske aktivnosti potrebno je usuglasiti s DNSH načelom. Ove aktivnosti ne smiju podržavati ni provoditi radnje koje nanose značajnu štetu bilo kojem od šest okolišnih ciljeva kako je i definirano u članku 17. regulative o EU taksonomiji.   </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Prijavitelji prilikom predstavljanja svoje istraživačke metodologije i očekivanih učinaka projekta moraju navesti dokaze i informacije o usklađenosti s načelom DNSH, kako bi pokazali da njihov projekt neće provoditi aktivnosti koje značajno štete bilo kojem od šest ekoloških ciljeva EU taksonomije, a posebno da se njihove aktivnosti ne odnose na aktivnosti s popisa isključenja te da su usklađene s EU i nacionalnom okolišnom legislativom. </w:t>
      </w:r>
    </w:p>
    <w:p w:rsidR="008C354F" w:rsidRPr="005B7838" w:rsidRDefault="00B642E2">
      <w:pPr>
        <w:jc w:val="both"/>
        <w:rPr>
          <w:rFonts w:asciiTheme="minorHAnsi" w:eastAsia="Times New Roman" w:hAnsiTheme="minorHAnsi" w:cstheme="minorHAnsi"/>
          <w:sz w:val="24"/>
          <w:szCs w:val="24"/>
        </w:rPr>
        <w:sectPr w:rsidR="008C354F" w:rsidRPr="005B7838" w:rsidSect="005B7838">
          <w:headerReference w:type="default" r:id="rId8"/>
          <w:footerReference w:type="default" r:id="rId9"/>
          <w:pgSz w:w="11906" w:h="16838"/>
          <w:pgMar w:top="2552" w:right="1418" w:bottom="1418" w:left="1418" w:header="709" w:footer="709" w:gutter="0"/>
          <w:pgNumType w:start="1"/>
          <w:cols w:space="720"/>
        </w:sectPr>
      </w:pPr>
      <w:r w:rsidRPr="005B7838">
        <w:rPr>
          <w:rFonts w:asciiTheme="minorHAnsi" w:eastAsia="Times New Roman" w:hAnsiTheme="minorHAnsi" w:cstheme="minorHAnsi"/>
          <w:sz w:val="24"/>
          <w:szCs w:val="24"/>
        </w:rPr>
        <w:t>Usklađenost treba procijeniti, kako za aktivnosti koje se provode tijekom projekta, tako i za očekivani utjecaj inovacije na životni ciklus u fazi komercijalizacije (gdje je relevantno).</w:t>
      </w: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lastRenderedPageBreak/>
        <w:t>Upitnik</w:t>
      </w:r>
    </w:p>
    <w:p w:rsidR="008C354F" w:rsidRPr="005B7838" w:rsidRDefault="005B7838">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Ako</w:t>
      </w:r>
      <w:r w:rsidR="00B642E2" w:rsidRPr="005B7838">
        <w:rPr>
          <w:rFonts w:asciiTheme="minorHAnsi" w:eastAsia="Times New Roman" w:hAnsiTheme="minorHAnsi" w:cstheme="minorHAnsi"/>
          <w:sz w:val="24"/>
          <w:szCs w:val="24"/>
        </w:rPr>
        <w:t xml:space="preserve"> se projektna prijava sastoji od predviđenog istraživanja i inovacija vezanih uz aktivnosti opisanih listom isključenja prijavitelj se automatski isključuje iz daljnjeg postupka natječaja. </w:t>
      </w:r>
    </w:p>
    <w:p w:rsidR="008C354F" w:rsidRPr="005B7838" w:rsidRDefault="008C354F">
      <w:pPr>
        <w:jc w:val="both"/>
        <w:rPr>
          <w:rFonts w:asciiTheme="minorHAnsi" w:eastAsia="Times New Roman" w:hAnsiTheme="minorHAnsi" w:cstheme="minorHAnsi"/>
          <w:b/>
          <w:i/>
          <w:sz w:val="24"/>
          <w:szCs w:val="24"/>
        </w:rPr>
      </w:pPr>
    </w:p>
    <w:p w:rsidR="008C354F" w:rsidRPr="005B7838" w:rsidRDefault="00B642E2">
      <w:pPr>
        <w:jc w:val="both"/>
        <w:rPr>
          <w:rFonts w:asciiTheme="minorHAnsi" w:eastAsia="Times New Roman" w:hAnsiTheme="minorHAnsi" w:cstheme="minorHAnsi"/>
          <w:i/>
          <w:sz w:val="24"/>
          <w:szCs w:val="24"/>
        </w:rPr>
      </w:pPr>
      <w:r w:rsidRPr="005B7838">
        <w:rPr>
          <w:rFonts w:asciiTheme="minorHAnsi" w:eastAsia="Times New Roman" w:hAnsiTheme="minorHAnsi" w:cstheme="minorHAnsi"/>
          <w:b/>
          <w:i/>
          <w:sz w:val="24"/>
          <w:szCs w:val="24"/>
        </w:rPr>
        <w:t>Dio 1. Provjera prihvatljivosti prijave u skladu s listom automatski isključenih aktivnosti unutar DNSH-a</w:t>
      </w:r>
      <w:r w:rsidRPr="005B7838">
        <w:rPr>
          <w:rFonts w:asciiTheme="minorHAnsi" w:eastAsia="Times New Roman" w:hAnsiTheme="minorHAnsi" w:cstheme="minorHAnsi"/>
          <w:i/>
          <w:sz w:val="24"/>
          <w:szCs w:val="24"/>
        </w:rPr>
        <w:t xml:space="preserve">. </w:t>
      </w:r>
      <w:r w:rsidR="005B7838">
        <w:rPr>
          <w:rFonts w:asciiTheme="minorHAnsi" w:eastAsia="Times New Roman" w:hAnsiTheme="minorHAnsi" w:cstheme="minorHAnsi"/>
          <w:i/>
          <w:sz w:val="24"/>
          <w:szCs w:val="24"/>
        </w:rPr>
        <w:t>Ako</w:t>
      </w:r>
      <w:r w:rsidRPr="005B7838">
        <w:rPr>
          <w:rFonts w:asciiTheme="minorHAnsi" w:eastAsia="Times New Roman" w:hAnsiTheme="minorHAnsi" w:cstheme="minorHAnsi"/>
          <w:i/>
          <w:sz w:val="24"/>
          <w:szCs w:val="24"/>
        </w:rPr>
        <w:t xml:space="preserve"> Vaša prijava, kao i ciljevi i metode istraživanja, direktno uključuju aktivnosti u dolje opisanim kriterijima tada se neće dalje razmatrati. </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Uključuje li Vaša prijava sljedeće: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464"/>
        <w:gridCol w:w="2737"/>
      </w:tblGrid>
      <w:tr w:rsidR="008C354F" w:rsidRPr="005B7838" w:rsidTr="00AA2E3C">
        <w:trPr>
          <w:tblHeader/>
        </w:trPr>
        <w:tc>
          <w:tcPr>
            <w:tcW w:w="4815"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Kriterij </w:t>
            </w:r>
          </w:p>
        </w:tc>
        <w:tc>
          <w:tcPr>
            <w:tcW w:w="1464"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Odgovor </w:t>
            </w:r>
          </w:p>
        </w:tc>
        <w:tc>
          <w:tcPr>
            <w:tcW w:w="2737"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Obrazloženje </w:t>
            </w:r>
          </w:p>
        </w:tc>
      </w:tr>
      <w:tr w:rsidR="008C354F" w:rsidRPr="005B7838" w:rsidTr="00AA2E3C">
        <w:tc>
          <w:tcPr>
            <w:tcW w:w="4815"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Aktivnosti koje se odnose na fosilna goriva, uključujući daljnju upotrebu</w:t>
            </w:r>
            <w:r w:rsidRPr="005B7838">
              <w:rPr>
                <w:rFonts w:asciiTheme="minorHAnsi" w:eastAsia="Times New Roman" w:hAnsiTheme="minorHAnsi" w:cstheme="minorHAnsi"/>
                <w:sz w:val="24"/>
                <w:szCs w:val="24"/>
                <w:vertAlign w:val="superscript"/>
              </w:rPr>
              <w:footnoteReference w:id="1"/>
            </w:r>
          </w:p>
        </w:tc>
        <w:tc>
          <w:tcPr>
            <w:tcW w:w="1464" w:type="dxa"/>
          </w:tcPr>
          <w:p w:rsidR="008C354F" w:rsidRPr="005B7838" w:rsidRDefault="00B642E2">
            <w:pPr>
              <w:spacing w:after="60"/>
              <w:jc w:val="both"/>
              <w:rPr>
                <w:rFonts w:asciiTheme="minorHAnsi" w:eastAsia="Times New Roman" w:hAnsiTheme="minorHAnsi" w:cstheme="minorHAnsi"/>
                <w:sz w:val="24"/>
                <w:szCs w:val="24"/>
              </w:rPr>
            </w:pPr>
            <w:bookmarkStart w:id="1" w:name="_heading=h.1ttq7s4fai6r" w:colFirst="0" w:colLast="0"/>
            <w:bookmarkEnd w:id="1"/>
            <w:r w:rsidRPr="005B7838">
              <w:rPr>
                <w:rFonts w:asciiTheme="minorHAnsi" w:eastAsia="Times New Roman" w:hAnsiTheme="minorHAnsi" w:cstheme="minorHAnsi"/>
                <w:sz w:val="24"/>
                <w:szCs w:val="24"/>
              </w:rPr>
              <w:t>Ne</w:t>
            </w:r>
          </w:p>
        </w:tc>
        <w:tc>
          <w:tcPr>
            <w:tcW w:w="2737" w:type="dxa"/>
          </w:tcPr>
          <w:p w:rsidR="008C354F" w:rsidRPr="005B7838" w:rsidRDefault="00B642E2">
            <w:pPr>
              <w:spacing w:after="60"/>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Molimo kratko obrazložite.</w:t>
            </w:r>
          </w:p>
        </w:tc>
      </w:tr>
      <w:tr w:rsidR="008C354F" w:rsidRPr="005B7838" w:rsidTr="00AA2E3C">
        <w:tc>
          <w:tcPr>
            <w:tcW w:w="4815"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Aktivnosti u okviru EU-ova sustava trgovanja emisijama (ETS) kojima se postižu predviđene emisije stakleničkih plinova koje nisu niže od relevantnih referentnih vrijednosti</w:t>
            </w:r>
            <w:r w:rsidRPr="005B7838">
              <w:rPr>
                <w:rFonts w:asciiTheme="minorHAnsi" w:eastAsia="Times New Roman" w:hAnsiTheme="minorHAnsi" w:cstheme="minorHAnsi"/>
                <w:sz w:val="24"/>
                <w:szCs w:val="24"/>
                <w:vertAlign w:val="superscript"/>
              </w:rPr>
              <w:footnoteReference w:id="2"/>
            </w:r>
          </w:p>
        </w:tc>
        <w:tc>
          <w:tcPr>
            <w:tcW w:w="1464" w:type="dxa"/>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Ne</w:t>
            </w:r>
          </w:p>
        </w:tc>
        <w:tc>
          <w:tcPr>
            <w:tcW w:w="2737" w:type="dxa"/>
          </w:tcPr>
          <w:p w:rsidR="008C354F" w:rsidRPr="005B7838" w:rsidRDefault="00B642E2">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r w:rsidR="008C354F" w:rsidRPr="005B7838" w:rsidTr="00AA2E3C">
        <w:tc>
          <w:tcPr>
            <w:tcW w:w="4815" w:type="dxa"/>
          </w:tcPr>
          <w:p w:rsidR="008C354F" w:rsidRPr="005B7838" w:rsidRDefault="00B642E2">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Aktivnosti povezane s odlagalištima otpada, spalionicama</w:t>
            </w:r>
            <w:r w:rsidRPr="005B7838">
              <w:rPr>
                <w:rFonts w:asciiTheme="minorHAnsi" w:eastAsia="Times New Roman" w:hAnsiTheme="minorHAnsi" w:cstheme="minorHAnsi"/>
                <w:sz w:val="24"/>
                <w:szCs w:val="24"/>
                <w:vertAlign w:val="superscript"/>
              </w:rPr>
              <w:footnoteReference w:id="3"/>
            </w:r>
            <w:r w:rsidRPr="005B7838">
              <w:rPr>
                <w:rFonts w:asciiTheme="minorHAnsi" w:eastAsia="Times New Roman" w:hAnsiTheme="minorHAnsi" w:cstheme="minorHAnsi"/>
                <w:sz w:val="24"/>
                <w:szCs w:val="24"/>
              </w:rPr>
              <w:t xml:space="preserve"> i postrojenjima za mehaničku biološku obradu</w:t>
            </w:r>
            <w:r w:rsidRPr="005B7838">
              <w:rPr>
                <w:rFonts w:asciiTheme="minorHAnsi" w:eastAsia="Times New Roman" w:hAnsiTheme="minorHAnsi" w:cstheme="minorHAnsi"/>
                <w:sz w:val="24"/>
                <w:szCs w:val="24"/>
                <w:vertAlign w:val="superscript"/>
              </w:rPr>
              <w:footnoteReference w:id="4"/>
            </w:r>
          </w:p>
        </w:tc>
        <w:tc>
          <w:tcPr>
            <w:tcW w:w="1464" w:type="dxa"/>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Ne</w:t>
            </w:r>
          </w:p>
        </w:tc>
        <w:tc>
          <w:tcPr>
            <w:tcW w:w="2737" w:type="dxa"/>
          </w:tcPr>
          <w:p w:rsidR="008C354F" w:rsidRPr="005B7838" w:rsidRDefault="00B642E2">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r w:rsidR="008C354F" w:rsidRPr="005B7838" w:rsidTr="00AA2E3C">
        <w:tc>
          <w:tcPr>
            <w:tcW w:w="4815"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Aktivnosti kod kojih dugotrajno odlaganje otpada može naštetiti okolišu</w:t>
            </w:r>
          </w:p>
        </w:tc>
        <w:tc>
          <w:tcPr>
            <w:tcW w:w="1464" w:type="dxa"/>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Ne</w:t>
            </w:r>
          </w:p>
        </w:tc>
        <w:tc>
          <w:tcPr>
            <w:tcW w:w="2737" w:type="dxa"/>
          </w:tcPr>
          <w:p w:rsidR="008C354F" w:rsidRPr="005B7838" w:rsidRDefault="00B642E2">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bl>
    <w:p w:rsidR="008C354F" w:rsidRPr="005B7838" w:rsidRDefault="008C354F">
      <w:pPr>
        <w:jc w:val="both"/>
        <w:rPr>
          <w:rFonts w:asciiTheme="minorHAnsi" w:eastAsia="Times New Roman" w:hAnsiTheme="minorHAnsi" w:cstheme="minorHAnsi"/>
          <w:sz w:val="24"/>
          <w:szCs w:val="24"/>
        </w:rPr>
      </w:pPr>
    </w:p>
    <w:p w:rsidR="008C354F" w:rsidRPr="005B7838" w:rsidRDefault="00B642E2">
      <w:pPr>
        <w:jc w:val="both"/>
        <w:rPr>
          <w:rFonts w:asciiTheme="minorHAnsi" w:eastAsia="Times New Roman" w:hAnsiTheme="minorHAnsi" w:cstheme="minorHAnsi"/>
          <w:i/>
          <w:sz w:val="24"/>
          <w:szCs w:val="24"/>
        </w:rPr>
      </w:pPr>
      <w:r w:rsidRPr="005B7838">
        <w:rPr>
          <w:rFonts w:asciiTheme="minorHAnsi" w:eastAsia="Times New Roman" w:hAnsiTheme="minorHAnsi" w:cstheme="minorHAnsi"/>
          <w:b/>
          <w:i/>
          <w:sz w:val="24"/>
          <w:szCs w:val="24"/>
        </w:rPr>
        <w:lastRenderedPageBreak/>
        <w:t>Dio 2. Provjera usklađenosti prijave s nacionalnim i zakonodavstvom Europske unije iz područja zaštite okoliša.</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Sukladno pravilima NPOO-a, svaka investicija, odnosno projektni/inovacijski prijedlog mora biti u skladu s relevantnim europskim i nacionalnim zakonodavnim okvirom. Dio 2. predstavlja kontrolni obrazac kojim se potvrđuje navedena usklađenost. </w:t>
      </w:r>
    </w:p>
    <w:p w:rsidR="008C354F" w:rsidRPr="005B7838" w:rsidRDefault="008C354F">
      <w:pPr>
        <w:jc w:val="both"/>
        <w:rPr>
          <w:rFonts w:asciiTheme="minorHAnsi" w:eastAsia="Times New Roman" w:hAnsiTheme="minorHAnsi" w:cstheme="minorHAnsi"/>
          <w:sz w:val="24"/>
          <w:szCs w:val="24"/>
        </w:rPr>
      </w:pP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A)</w:t>
      </w:r>
      <w:r w:rsidRPr="005B7838">
        <w:rPr>
          <w:rFonts w:asciiTheme="minorHAnsi" w:eastAsia="Times New Roman" w:hAnsiTheme="minorHAnsi" w:cstheme="minorHAnsi"/>
          <w:sz w:val="24"/>
          <w:szCs w:val="24"/>
        </w:rPr>
        <w:t xml:space="preserve"> </w:t>
      </w:r>
      <w:r w:rsidRPr="005B7838">
        <w:rPr>
          <w:rFonts w:asciiTheme="minorHAnsi" w:eastAsia="Times New Roman" w:hAnsiTheme="minorHAnsi" w:cstheme="minorHAnsi"/>
          <w:b/>
          <w:sz w:val="24"/>
          <w:szCs w:val="24"/>
        </w:rPr>
        <w:t>Provjera vezana uz Usklađenost s Direktivom 2011/92/EU Europskog parlamenta i Vijeća („Direktiva o procjeni utjecaja na okoliš”) kako je izmijenjena. Ova Direktiva transponirana je Uredbom o procjeni utjecaja zahvata na okoliš NN 61/14, 3/17.</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13"/>
        <w:gridCol w:w="792"/>
        <w:gridCol w:w="52"/>
        <w:gridCol w:w="2939"/>
      </w:tblGrid>
      <w:tr w:rsidR="008C354F" w:rsidRPr="005B7838" w:rsidTr="00AA2E3C">
        <w:trPr>
          <w:tblHeader/>
        </w:trPr>
        <w:tc>
          <w:tcPr>
            <w:tcW w:w="5233" w:type="dxa"/>
            <w:gridSpan w:val="2"/>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Pitanje </w:t>
            </w:r>
          </w:p>
        </w:tc>
        <w:tc>
          <w:tcPr>
            <w:tcW w:w="844" w:type="dxa"/>
            <w:gridSpan w:val="2"/>
            <w:shd w:val="clear" w:color="auto" w:fill="D0CECE"/>
          </w:tcPr>
          <w:p w:rsidR="008C354F" w:rsidRPr="005B7838" w:rsidRDefault="00B642E2">
            <w:pPr>
              <w:spacing w:after="60"/>
              <w:jc w:val="both"/>
              <w:rPr>
                <w:rFonts w:asciiTheme="minorHAnsi" w:eastAsia="Times New Roman" w:hAnsiTheme="minorHAnsi" w:cstheme="minorHAnsi"/>
              </w:rPr>
            </w:pPr>
            <w:r w:rsidRPr="005B7838">
              <w:rPr>
                <w:rFonts w:asciiTheme="minorHAnsi" w:eastAsia="Times New Roman" w:hAnsiTheme="minorHAnsi" w:cstheme="minorHAnsi"/>
              </w:rPr>
              <w:t>Da/Ne</w:t>
            </w:r>
          </w:p>
        </w:tc>
        <w:tc>
          <w:tcPr>
            <w:tcW w:w="2939"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Obrazloženje</w:t>
            </w:r>
          </w:p>
        </w:tc>
      </w:tr>
      <w:tr w:rsidR="008C354F" w:rsidRPr="005B7838" w:rsidTr="00AA2E3C">
        <w:tc>
          <w:tcPr>
            <w:tcW w:w="5233" w:type="dxa"/>
            <w:gridSpan w:val="2"/>
          </w:tcPr>
          <w:p w:rsidR="008C354F" w:rsidRPr="005B7838" w:rsidRDefault="00B642E2">
            <w:pPr>
              <w:spacing w:after="60"/>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 xml:space="preserve">Uključuje li navedeni projektni prijedlog investiranje u objekte, infrastrukturu ili bilo kakav prostorni zahvat? (Ako je vaš odgovor “Da“, molimo nastavite kroz sekciju „A i B“. </w:t>
            </w:r>
            <w:r w:rsidR="005B7838">
              <w:rPr>
                <w:rFonts w:asciiTheme="minorHAnsi" w:eastAsia="Times New Roman" w:hAnsiTheme="minorHAnsi" w:cstheme="minorHAnsi"/>
                <w:b/>
                <w:sz w:val="24"/>
                <w:szCs w:val="24"/>
              </w:rPr>
              <w:t>Ako</w:t>
            </w:r>
            <w:r w:rsidRPr="005B7838">
              <w:rPr>
                <w:rFonts w:asciiTheme="minorHAnsi" w:eastAsia="Times New Roman" w:hAnsiTheme="minorHAnsi" w:cstheme="minorHAnsi"/>
                <w:b/>
                <w:sz w:val="24"/>
                <w:szCs w:val="24"/>
              </w:rPr>
              <w:t xml:space="preserve"> je vaš odgovor “Ne“, molimo pojasnite i prijeđite na sekciju „C“).</w:t>
            </w:r>
          </w:p>
        </w:tc>
        <w:tc>
          <w:tcPr>
            <w:tcW w:w="844" w:type="dxa"/>
            <w:gridSpan w:val="2"/>
          </w:tcPr>
          <w:p w:rsidR="008C354F" w:rsidRPr="005B7838" w:rsidRDefault="008C354F">
            <w:pPr>
              <w:spacing w:after="60"/>
              <w:jc w:val="both"/>
              <w:rPr>
                <w:rFonts w:asciiTheme="minorHAnsi" w:eastAsia="Times New Roman" w:hAnsiTheme="minorHAnsi" w:cstheme="minorHAnsi"/>
                <w:b/>
                <w:sz w:val="24"/>
                <w:szCs w:val="24"/>
              </w:rPr>
            </w:pPr>
          </w:p>
        </w:tc>
        <w:tc>
          <w:tcPr>
            <w:tcW w:w="2939" w:type="dxa"/>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r w:rsidRPr="005B7838">
              <w:rPr>
                <w:rFonts w:asciiTheme="minorHAnsi" w:eastAsia="Times New Roman" w:hAnsiTheme="minorHAnsi" w:cstheme="minorHAnsi"/>
                <w:sz w:val="24"/>
                <w:szCs w:val="24"/>
              </w:rPr>
              <w:t>.</w:t>
            </w:r>
          </w:p>
        </w:tc>
      </w:tr>
      <w:tr w:rsidR="008C354F" w:rsidRPr="005B7838" w:rsidTr="00AA2E3C">
        <w:tc>
          <w:tcPr>
            <w:tcW w:w="9016" w:type="dxa"/>
            <w:gridSpan w:val="5"/>
          </w:tcPr>
          <w:p w:rsidR="008C354F" w:rsidRPr="005B7838" w:rsidRDefault="00B642E2" w:rsidP="00AA2E3C">
            <w:pPr>
              <w:spacing w:after="60"/>
              <w:rPr>
                <w:rFonts w:asciiTheme="minorHAnsi" w:eastAsia="Times New Roman" w:hAnsiTheme="minorHAnsi" w:cstheme="minorHAnsi"/>
                <w:b/>
                <w:sz w:val="24"/>
                <w:szCs w:val="24"/>
              </w:rPr>
            </w:pPr>
            <w:r w:rsidRPr="005B7838">
              <w:rPr>
                <w:rFonts w:asciiTheme="minorHAnsi" w:eastAsia="Times New Roman" w:hAnsiTheme="minorHAnsi" w:cstheme="minorHAnsi"/>
                <w:sz w:val="24"/>
                <w:szCs w:val="24"/>
              </w:rPr>
              <w:t>Jesu li su aktivnosti Vaše prijave označene na jednom od popisa iz priloga „Uredbe o procjeni utjecaja zahvata na okoliš“?</w:t>
            </w:r>
            <w:r w:rsidRPr="005B7838">
              <w:rPr>
                <w:rFonts w:asciiTheme="minorHAnsi" w:eastAsia="Times New Roman" w:hAnsiTheme="minorHAnsi" w:cstheme="minorHAnsi"/>
                <w:b/>
                <w:sz w:val="24"/>
                <w:szCs w:val="24"/>
              </w:rPr>
              <w:t xml:space="preserve"> </w:t>
            </w: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 xml:space="preserve">Prilog 1. Popis zahvata za koje je obvezna procjena utjecaja na okoliš? </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 xml:space="preserve">Prilog 2. Popis zahvata za koje se provodi ocjena o potrebi procjene utjecaja zahvata na okoliš za koje je nadležno Ministarstvo gospodarstva i održivog razvoja. </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9016" w:type="dxa"/>
            <w:gridSpan w:val="5"/>
          </w:tcPr>
          <w:p w:rsidR="008C354F" w:rsidRPr="005B7838" w:rsidRDefault="00B642E2">
            <w:pPr>
              <w:spacing w:after="60"/>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 xml:space="preserve">Ako je riječ o aktivnostima iz Priloga 1:  </w:t>
            </w: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 xml:space="preserve">Prijavitelj potvrđuje da Studija utjecaja na okoliš (SUO) sadrži sve stavke, odnosno Obvezni sadržaj studije, kako je propisano u Prilogu IV Uredbe o procjeni utjecaja zahvata na okoliš NN 61/14, 3/17? </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Odluka nadležnog tijela o zaključenju postupka procjene utjecaja na okoliš javno je dostupna (ako je već donesena)</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9016" w:type="dxa"/>
            <w:gridSpan w:val="5"/>
          </w:tcPr>
          <w:p w:rsidR="008C354F" w:rsidRPr="005B7838" w:rsidRDefault="00B642E2">
            <w:pPr>
              <w:spacing w:after="60"/>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 xml:space="preserve">Ako je riječ o aktivnostima iz Priloga 2:  </w:t>
            </w: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 xml:space="preserve">Ako je provedena procjena utjecaja na okoliš, prijavitelj potvrđuje da SUO sadrži sve stavke, odnosno Obvezni sadržaj studije, kako je </w:t>
            </w:r>
            <w:r w:rsidRPr="005B7838">
              <w:rPr>
                <w:rFonts w:asciiTheme="minorHAnsi" w:eastAsia="Times New Roman" w:hAnsiTheme="minorHAnsi" w:cstheme="minorHAnsi"/>
                <w:color w:val="000000"/>
                <w:sz w:val="24"/>
                <w:szCs w:val="24"/>
              </w:rPr>
              <w:lastRenderedPageBreak/>
              <w:t>propisano u Prilogu IV Uredbe o procjeni utjecaja zahvata na okoliš NN 61/14, 3/17?</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Odluka nadležnog tijela o zaključenju postupka procjene utjecaja na okoliš javno je dostupna (ako je već donesena).</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Ako procjena utjecaja na okoliš nije provedena, potvrdite da je odluka koja se zahtijeva u skladu s člankom 4. stavkom 5. točkom (b) (2) Direktive o procjeni utjecaja na okoliš (često se naziva „odluka o provjeri”) javno dostupna (ako postoji).</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9016" w:type="dxa"/>
            <w:gridSpan w:val="5"/>
          </w:tcPr>
          <w:p w:rsidR="008C354F" w:rsidRPr="005B7838" w:rsidRDefault="00B642E2">
            <w:pPr>
              <w:spacing w:after="60"/>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Ako operacija nije obuhvaćena prilozima Direktive o procjeni utjecaja na okoliš, dostavite građevinsku dozvolu ako je dostupna (ili drugu odgovarajuću dozvolu)</w:t>
            </w:r>
          </w:p>
        </w:tc>
      </w:tr>
      <w:tr w:rsidR="008C354F" w:rsidRPr="005B7838" w:rsidTr="00AA2E3C">
        <w:tc>
          <w:tcPr>
            <w:tcW w:w="5220"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Je li priložena Građevinska dozvola-dokaz poštivanja nZEB standarda za zgrade gotovo nulte energije u skladu sa Zakonom o gradnji NN 153/13, 20/17, 39/19, 125/19)? </w:t>
            </w:r>
          </w:p>
        </w:tc>
        <w:tc>
          <w:tcPr>
            <w:tcW w:w="805" w:type="dxa"/>
            <w:gridSpan w:val="2"/>
          </w:tcPr>
          <w:p w:rsidR="008C354F" w:rsidRPr="005B7838" w:rsidRDefault="008C354F">
            <w:pPr>
              <w:spacing w:after="60"/>
              <w:jc w:val="both"/>
              <w:rPr>
                <w:rFonts w:asciiTheme="minorHAnsi" w:eastAsia="Times New Roman" w:hAnsiTheme="minorHAnsi" w:cstheme="minorHAnsi"/>
                <w:b/>
                <w:sz w:val="24"/>
                <w:szCs w:val="24"/>
              </w:rPr>
            </w:pPr>
          </w:p>
        </w:tc>
        <w:tc>
          <w:tcPr>
            <w:tcW w:w="2991" w:type="dxa"/>
            <w:gridSpan w:val="2"/>
          </w:tcPr>
          <w:p w:rsidR="008C354F" w:rsidRPr="005B7838" w:rsidRDefault="008C354F">
            <w:pPr>
              <w:spacing w:after="60"/>
              <w:jc w:val="both"/>
              <w:rPr>
                <w:rFonts w:asciiTheme="minorHAnsi" w:eastAsia="Times New Roman" w:hAnsiTheme="minorHAnsi" w:cstheme="minorHAnsi"/>
                <w:b/>
                <w:sz w:val="24"/>
                <w:szCs w:val="24"/>
              </w:rPr>
            </w:pPr>
          </w:p>
        </w:tc>
      </w:tr>
    </w:tbl>
    <w:p w:rsidR="008C354F" w:rsidRDefault="008C354F">
      <w:pPr>
        <w:jc w:val="both"/>
        <w:rPr>
          <w:rFonts w:asciiTheme="minorHAnsi" w:eastAsia="Times New Roman" w:hAnsiTheme="minorHAnsi" w:cstheme="minorHAnsi"/>
          <w:sz w:val="24"/>
          <w:szCs w:val="24"/>
        </w:rPr>
      </w:pPr>
    </w:p>
    <w:p w:rsidR="005B7838" w:rsidRPr="005B7838" w:rsidRDefault="005B7838">
      <w:pPr>
        <w:jc w:val="both"/>
        <w:rPr>
          <w:rFonts w:asciiTheme="minorHAnsi" w:eastAsia="Times New Roman" w:hAnsiTheme="minorHAnsi" w:cstheme="minorHAnsi"/>
          <w:sz w:val="24"/>
          <w:szCs w:val="24"/>
        </w:rPr>
      </w:pP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B) Provjera vezana uz usklađenost s primjenom Direktive 92/43/EEZ i Direktive 2009/147/EZ o očuvanju prirodnih staništa i divlje faune i flore (Direktiva o staništima i Direktiva o pticama); procjena učinaka na područja mreže Natura 2000</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Je li za Vašu prijavu provedena ocjena prihvatljivosti za ekološku mrežu i/ili je doneseno rješenje po kojemu istu nije potrebno provesti?</w:t>
      </w:r>
      <w:r w:rsidRPr="005B7838">
        <w:rPr>
          <w:rFonts w:asciiTheme="minorHAnsi" w:eastAsia="Times New Roman" w:hAnsiTheme="minorHAnsi" w:cstheme="minorHAnsi"/>
          <w:i/>
          <w:sz w:val="24"/>
          <w:szCs w:val="24"/>
        </w:rPr>
        <w:t xml:space="preserve"> (označite odgovor)</w:t>
      </w:r>
    </w:p>
    <w:p w:rsidR="008C354F" w:rsidRPr="005B7838" w:rsidRDefault="000F0055">
      <w:pPr>
        <w:pBdr>
          <w:top w:val="nil"/>
          <w:left w:val="nil"/>
          <w:bottom w:val="nil"/>
          <w:right w:val="nil"/>
          <w:between w:val="nil"/>
        </w:pBdr>
        <w:spacing w:after="0"/>
        <w:ind w:left="720"/>
        <w:jc w:val="both"/>
        <w:rPr>
          <w:rFonts w:asciiTheme="minorHAnsi" w:eastAsia="Times New Roman" w:hAnsiTheme="minorHAnsi" w:cstheme="minorHAnsi"/>
          <w:color w:val="000000"/>
          <w:sz w:val="24"/>
          <w:szCs w:val="24"/>
        </w:rPr>
      </w:pPr>
      <w:sdt>
        <w:sdtPr>
          <w:rPr>
            <w:rFonts w:asciiTheme="minorHAnsi" w:eastAsia="Times New Roman" w:hAnsiTheme="minorHAnsi" w:cstheme="minorHAnsi"/>
            <w:color w:val="000000"/>
            <w:sz w:val="24"/>
            <w:szCs w:val="24"/>
          </w:rPr>
          <w:id w:val="-1655365636"/>
          <w14:checkbox>
            <w14:checked w14:val="0"/>
            <w14:checkedState w14:val="2612" w14:font="MS Gothic"/>
            <w14:uncheckedState w14:val="2610" w14:font="MS Gothic"/>
          </w14:checkbox>
        </w:sdtPr>
        <w:sdtEndPr/>
        <w:sdtContent>
          <w:r w:rsidR="005B7838">
            <w:rPr>
              <w:rFonts w:ascii="MS Gothic" w:eastAsia="MS Gothic" w:hAnsi="MS Gothic" w:cstheme="minorHAnsi" w:hint="eastAsia"/>
              <w:color w:val="000000"/>
              <w:sz w:val="24"/>
              <w:szCs w:val="24"/>
            </w:rPr>
            <w:t>☐</w:t>
          </w:r>
        </w:sdtContent>
      </w:sdt>
      <w:r w:rsidR="00B642E2" w:rsidRPr="005B7838">
        <w:rPr>
          <w:rFonts w:asciiTheme="minorHAnsi" w:eastAsia="Times New Roman" w:hAnsiTheme="minorHAnsi" w:cstheme="minorHAnsi"/>
          <w:color w:val="000000"/>
          <w:sz w:val="24"/>
          <w:szCs w:val="24"/>
        </w:rPr>
        <w:t>DA – Molimo nastavite na kontrolnu listu.</w:t>
      </w:r>
    </w:p>
    <w:p w:rsidR="008C354F" w:rsidRPr="005B7838" w:rsidRDefault="000F0055">
      <w:pPr>
        <w:pBdr>
          <w:top w:val="nil"/>
          <w:left w:val="nil"/>
          <w:bottom w:val="nil"/>
          <w:right w:val="nil"/>
          <w:between w:val="nil"/>
        </w:pBdr>
        <w:ind w:left="720"/>
        <w:jc w:val="both"/>
        <w:rPr>
          <w:rFonts w:asciiTheme="minorHAnsi" w:eastAsia="Times New Roman" w:hAnsiTheme="minorHAnsi" w:cstheme="minorHAnsi"/>
          <w:color w:val="000000"/>
          <w:sz w:val="24"/>
          <w:szCs w:val="24"/>
        </w:rPr>
      </w:pPr>
      <w:sdt>
        <w:sdtPr>
          <w:rPr>
            <w:rFonts w:asciiTheme="minorHAnsi" w:eastAsia="Times New Roman" w:hAnsiTheme="minorHAnsi" w:cstheme="minorHAnsi"/>
            <w:color w:val="000000"/>
            <w:sz w:val="24"/>
            <w:szCs w:val="24"/>
          </w:rPr>
          <w:id w:val="1125587408"/>
          <w14:checkbox>
            <w14:checked w14:val="0"/>
            <w14:checkedState w14:val="2612" w14:font="MS Gothic"/>
            <w14:uncheckedState w14:val="2610" w14:font="MS Gothic"/>
          </w14:checkbox>
        </w:sdtPr>
        <w:sdtEndPr/>
        <w:sdtContent>
          <w:r w:rsidR="005B7838">
            <w:rPr>
              <w:rFonts w:ascii="MS Gothic" w:eastAsia="MS Gothic" w:hAnsi="MS Gothic" w:cstheme="minorHAnsi" w:hint="eastAsia"/>
              <w:color w:val="000000"/>
              <w:sz w:val="24"/>
              <w:szCs w:val="24"/>
            </w:rPr>
            <w:t>☐</w:t>
          </w:r>
        </w:sdtContent>
      </w:sdt>
      <w:r w:rsidR="00B642E2" w:rsidRPr="005B7838">
        <w:rPr>
          <w:rFonts w:asciiTheme="minorHAnsi" w:eastAsia="Times New Roman" w:hAnsiTheme="minorHAnsi" w:cstheme="minorHAnsi"/>
          <w:color w:val="000000"/>
          <w:sz w:val="24"/>
          <w:szCs w:val="24"/>
        </w:rPr>
        <w:t xml:space="preserve">NE – Molimo nastavite na sekciju C. </w:t>
      </w:r>
    </w:p>
    <w:p w:rsidR="008C354F" w:rsidRPr="005B7838" w:rsidRDefault="008C354F">
      <w:pPr>
        <w:jc w:val="both"/>
        <w:rPr>
          <w:rFonts w:asciiTheme="minorHAnsi" w:eastAsia="Times New Roman" w:hAnsiTheme="minorHAnsi" w:cstheme="minorHAnsi"/>
          <w:sz w:val="24"/>
          <w:szCs w:val="24"/>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9"/>
        <w:gridCol w:w="867"/>
      </w:tblGrid>
      <w:tr w:rsidR="008C354F" w:rsidRPr="005B7838" w:rsidTr="00AA2E3C">
        <w:tc>
          <w:tcPr>
            <w:tcW w:w="8149" w:type="dxa"/>
            <w:shd w:val="clear" w:color="auto" w:fill="D0CECE"/>
          </w:tcPr>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Pitanje </w:t>
            </w:r>
          </w:p>
        </w:tc>
        <w:tc>
          <w:tcPr>
            <w:tcW w:w="867" w:type="dxa"/>
            <w:shd w:val="clear" w:color="auto" w:fill="D0CECE"/>
          </w:tcPr>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Da/Ne</w:t>
            </w:r>
          </w:p>
        </w:tc>
      </w:tr>
      <w:tr w:rsidR="008C354F" w:rsidRPr="005B7838" w:rsidTr="00AA2E3C">
        <w:tc>
          <w:tcPr>
            <w:tcW w:w="8149" w:type="dxa"/>
          </w:tcPr>
          <w:p w:rsidR="008C354F" w:rsidRPr="005B7838" w:rsidRDefault="00B642E2" w:rsidP="00AA2E3C">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Je li za operaciju provedena ocjena prihvatljivosti kako je propisano člankom 6. stavkom 3. Direktive o staništima?</w:t>
            </w:r>
            <w:r w:rsidRPr="005B7838">
              <w:rPr>
                <w:rFonts w:asciiTheme="minorHAnsi" w:eastAsia="Times New Roman" w:hAnsiTheme="minorHAnsi" w:cstheme="minorHAnsi"/>
                <w:b/>
                <w:sz w:val="24"/>
                <w:szCs w:val="24"/>
              </w:rPr>
              <w:t xml:space="preserve"> </w:t>
            </w:r>
          </w:p>
        </w:tc>
        <w:tc>
          <w:tcPr>
            <w:tcW w:w="867" w:type="dxa"/>
          </w:tcPr>
          <w:p w:rsidR="008C354F" w:rsidRPr="005B7838" w:rsidRDefault="008C354F">
            <w:pPr>
              <w:jc w:val="both"/>
              <w:rPr>
                <w:rFonts w:asciiTheme="minorHAnsi" w:eastAsia="Times New Roman" w:hAnsiTheme="minorHAnsi" w:cstheme="minorHAnsi"/>
                <w:sz w:val="24"/>
                <w:szCs w:val="24"/>
              </w:rPr>
            </w:pPr>
          </w:p>
        </w:tc>
      </w:tr>
      <w:tr w:rsidR="008C354F" w:rsidRPr="005B7838" w:rsidTr="00AA2E3C">
        <w:tc>
          <w:tcPr>
            <w:tcW w:w="8149" w:type="dxa"/>
          </w:tcPr>
          <w:p w:rsidR="008C354F" w:rsidRPr="005B7838" w:rsidRDefault="00B642E2" w:rsidP="00AA2E3C">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Je li za operaciju ispunjen standardni obrazac za izvješćivanje „Dostavljanje informacija Europskoj komisiji u skladu s člankom 6. stavkom 4. Direktive o staništima”, kako je prijavljeno Komisiji (Glavnoj upravi za okoliš)?</w:t>
            </w:r>
          </w:p>
        </w:tc>
        <w:tc>
          <w:tcPr>
            <w:tcW w:w="867" w:type="dxa"/>
          </w:tcPr>
          <w:p w:rsidR="008C354F" w:rsidRPr="005B7838" w:rsidRDefault="008C354F">
            <w:pPr>
              <w:jc w:val="both"/>
              <w:rPr>
                <w:rFonts w:asciiTheme="minorHAnsi" w:eastAsia="Times New Roman" w:hAnsiTheme="minorHAnsi" w:cstheme="minorHAnsi"/>
                <w:sz w:val="24"/>
                <w:szCs w:val="24"/>
              </w:rPr>
            </w:pPr>
          </w:p>
        </w:tc>
      </w:tr>
      <w:tr w:rsidR="008C354F" w:rsidRPr="005B7838" w:rsidTr="00AA2E3C">
        <w:tc>
          <w:tcPr>
            <w:tcW w:w="8149" w:type="dxa"/>
          </w:tcPr>
          <w:p w:rsidR="008C354F" w:rsidRPr="005B7838" w:rsidRDefault="00B642E2" w:rsidP="00AA2E3C">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Je li izrađeno mišljenje Komisije u skladu s člankom 6. stavkom 4. Direktive o staništima ako projekti imaju znatne učinke na prioritetna staništa i/ili vrste i opravdani su zbog imperativnih razloga prevladavajućeg javnog interesa, osim </w:t>
            </w:r>
            <w:r w:rsidRPr="005B7838">
              <w:rPr>
                <w:rFonts w:asciiTheme="minorHAnsi" w:eastAsia="Times New Roman" w:hAnsiTheme="minorHAnsi" w:cstheme="minorHAnsi"/>
                <w:sz w:val="24"/>
                <w:szCs w:val="24"/>
              </w:rPr>
              <w:lastRenderedPageBreak/>
              <w:t>zdravlja ljudi i javne sigurnosti ili korisnih posljedica od primarnog značaja za okoliš?</w:t>
            </w:r>
          </w:p>
        </w:tc>
        <w:tc>
          <w:tcPr>
            <w:tcW w:w="867" w:type="dxa"/>
          </w:tcPr>
          <w:p w:rsidR="008C354F" w:rsidRPr="005B7838" w:rsidRDefault="008C354F">
            <w:pPr>
              <w:jc w:val="both"/>
              <w:rPr>
                <w:rFonts w:asciiTheme="minorHAnsi" w:eastAsia="Times New Roman" w:hAnsiTheme="minorHAnsi" w:cstheme="minorHAnsi"/>
                <w:sz w:val="24"/>
                <w:szCs w:val="24"/>
              </w:rPr>
            </w:pPr>
          </w:p>
        </w:tc>
      </w:tr>
    </w:tbl>
    <w:p w:rsidR="008C354F" w:rsidRPr="005B7838" w:rsidRDefault="008C354F">
      <w:pPr>
        <w:jc w:val="both"/>
        <w:rPr>
          <w:rFonts w:asciiTheme="minorHAnsi" w:eastAsia="Times New Roman" w:hAnsiTheme="minorHAnsi" w:cstheme="minorHAnsi"/>
          <w:sz w:val="24"/>
          <w:szCs w:val="24"/>
        </w:rPr>
      </w:pPr>
    </w:p>
    <w:p w:rsidR="008C354F" w:rsidRPr="005B7838" w:rsidRDefault="008C354F">
      <w:pPr>
        <w:jc w:val="both"/>
        <w:rPr>
          <w:rFonts w:asciiTheme="minorHAnsi" w:eastAsia="Times New Roman" w:hAnsiTheme="minorHAnsi" w:cstheme="minorHAnsi"/>
          <w:b/>
          <w:sz w:val="24"/>
          <w:szCs w:val="24"/>
        </w:rPr>
      </w:pP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C) Procjena usklađenosti s ostalim relevantnim okolišnim direktivama i nacionalnim zakonodavstvom</w:t>
      </w:r>
    </w:p>
    <w:p w:rsidR="008C354F" w:rsidRPr="005B7838" w:rsidRDefault="008C354F">
      <w:pPr>
        <w:jc w:val="both"/>
        <w:rPr>
          <w:rFonts w:asciiTheme="minorHAnsi" w:eastAsia="Times New Roman" w:hAnsiTheme="minorHAnsi" w:cstheme="minorHAnsi"/>
          <w:i/>
          <w:sz w:val="24"/>
          <w:szCs w:val="24"/>
        </w:rPr>
      </w:pPr>
    </w:p>
    <w:p w:rsidR="008C354F" w:rsidRPr="005B7838" w:rsidRDefault="00B642E2">
      <w:pPr>
        <w:jc w:val="both"/>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Primjena Direktive 2000/60/EZ</w:t>
      </w:r>
      <w:r w:rsidRPr="005B7838">
        <w:rPr>
          <w:rFonts w:asciiTheme="minorHAnsi" w:hAnsiTheme="minorHAnsi" w:cstheme="minorHAnsi"/>
        </w:rPr>
        <w:t xml:space="preserve"> </w:t>
      </w:r>
      <w:r w:rsidRPr="005B7838">
        <w:rPr>
          <w:rFonts w:asciiTheme="minorHAnsi" w:eastAsia="Times New Roman" w:hAnsiTheme="minorHAnsi" w:cstheme="minorHAnsi"/>
          <w:i/>
          <w:sz w:val="24"/>
          <w:szCs w:val="24"/>
        </w:rPr>
        <w:t>Europskog parlamenta i Vijeća („Okvirna direktiva o vodama”); procjena učinaka na vodna tijela. Navedena direktiva transponirana je u Zakon o vodama (NN 66/19, 84/21).</w:t>
      </w:r>
      <w:r w:rsidRPr="005B7838">
        <w:rPr>
          <w:rFonts w:asciiTheme="minorHAnsi" w:eastAsia="Times New Roman" w:hAnsiTheme="minorHAnsi" w:cstheme="minorHAnsi"/>
          <w:sz w:val="24"/>
          <w:szCs w:val="24"/>
        </w:rPr>
        <w:t xml:space="preserve"> </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0"/>
        <w:gridCol w:w="843"/>
        <w:gridCol w:w="2003"/>
      </w:tblGrid>
      <w:tr w:rsidR="008C354F" w:rsidRPr="005B7838" w:rsidTr="00AA2E3C">
        <w:tc>
          <w:tcPr>
            <w:tcW w:w="6170"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Pitanje </w:t>
            </w:r>
          </w:p>
        </w:tc>
        <w:tc>
          <w:tcPr>
            <w:tcW w:w="843" w:type="dxa"/>
            <w:shd w:val="clear" w:color="auto" w:fill="D0CECE"/>
          </w:tcPr>
          <w:p w:rsidR="008C354F" w:rsidRPr="005B7838" w:rsidRDefault="00B642E2">
            <w:pPr>
              <w:spacing w:after="60"/>
              <w:jc w:val="both"/>
              <w:rPr>
                <w:rFonts w:asciiTheme="minorHAnsi" w:eastAsia="Times New Roman" w:hAnsiTheme="minorHAnsi" w:cstheme="minorHAnsi"/>
              </w:rPr>
            </w:pPr>
            <w:r w:rsidRPr="005B7838">
              <w:rPr>
                <w:rFonts w:asciiTheme="minorHAnsi" w:eastAsia="Times New Roman" w:hAnsiTheme="minorHAnsi" w:cstheme="minorHAnsi"/>
              </w:rPr>
              <w:t>Da/Ne</w:t>
            </w:r>
          </w:p>
        </w:tc>
        <w:tc>
          <w:tcPr>
            <w:tcW w:w="2003"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Obrazloženje </w:t>
            </w:r>
          </w:p>
        </w:tc>
      </w:tr>
      <w:tr w:rsidR="008C354F" w:rsidRPr="005B7838" w:rsidTr="00AA2E3C">
        <w:tc>
          <w:tcPr>
            <w:tcW w:w="6170"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Postoje li u Vašem projektnom prijedlogu aktivnosti koje imaju posredni ili neposredni učinak na vodna tijela?</w:t>
            </w:r>
          </w:p>
        </w:tc>
        <w:tc>
          <w:tcPr>
            <w:tcW w:w="843" w:type="dxa"/>
          </w:tcPr>
          <w:p w:rsidR="008C354F" w:rsidRPr="005B7838" w:rsidRDefault="008C354F">
            <w:pPr>
              <w:spacing w:after="60"/>
              <w:jc w:val="both"/>
              <w:rPr>
                <w:rFonts w:asciiTheme="minorHAnsi" w:eastAsia="Times New Roman" w:hAnsiTheme="minorHAnsi" w:cstheme="minorHAnsi"/>
                <w:sz w:val="24"/>
                <w:szCs w:val="24"/>
              </w:rPr>
            </w:pPr>
          </w:p>
        </w:tc>
        <w:tc>
          <w:tcPr>
            <w:tcW w:w="2003"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r w:rsidR="008C354F" w:rsidRPr="005B7838" w:rsidTr="00AA2E3C">
        <w:tc>
          <w:tcPr>
            <w:tcW w:w="6170"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Hoće li operacija pogoršati stanje vodnog tijela ili onemogućiti postizanje dobrog stanja/potencijala vode?</w:t>
            </w:r>
            <w:r w:rsidRPr="005B7838">
              <w:rPr>
                <w:rFonts w:asciiTheme="minorHAnsi" w:eastAsia="Times New Roman" w:hAnsiTheme="minorHAnsi" w:cstheme="minorHAnsi"/>
                <w:sz w:val="24"/>
                <w:szCs w:val="24"/>
                <w:vertAlign w:val="superscript"/>
              </w:rPr>
              <w:footnoteReference w:id="5"/>
            </w:r>
          </w:p>
        </w:tc>
        <w:tc>
          <w:tcPr>
            <w:tcW w:w="843" w:type="dxa"/>
          </w:tcPr>
          <w:p w:rsidR="008C354F" w:rsidRPr="005B7838" w:rsidRDefault="008C354F">
            <w:pPr>
              <w:spacing w:after="60"/>
              <w:jc w:val="both"/>
              <w:rPr>
                <w:rFonts w:asciiTheme="minorHAnsi" w:eastAsia="Times New Roman" w:hAnsiTheme="minorHAnsi" w:cstheme="minorHAnsi"/>
                <w:sz w:val="24"/>
                <w:szCs w:val="24"/>
              </w:rPr>
            </w:pPr>
          </w:p>
        </w:tc>
        <w:tc>
          <w:tcPr>
            <w:tcW w:w="2003"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bl>
    <w:p w:rsidR="008C354F" w:rsidRPr="005B7838" w:rsidRDefault="008C354F">
      <w:pPr>
        <w:jc w:val="both"/>
        <w:rPr>
          <w:rFonts w:asciiTheme="minorHAnsi" w:eastAsia="Times New Roman" w:hAnsiTheme="minorHAnsi" w:cstheme="minorHAnsi"/>
          <w:i/>
          <w:sz w:val="24"/>
          <w:szCs w:val="24"/>
        </w:rPr>
      </w:pPr>
    </w:p>
    <w:p w:rsidR="008C354F" w:rsidRPr="005B7838" w:rsidRDefault="00B642E2">
      <w:pPr>
        <w:jc w:val="both"/>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Primjena Direktive 2010/75/EU o industrijskim emisijama (integrirano sprečavanje i kontrola onečišćenja). Navedena direktiva transponirana je Zakonom o zaštiti okoliša – (NN 80/13, 153/13, 78/15, 12/18, 118/18).</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0"/>
        <w:gridCol w:w="843"/>
        <w:gridCol w:w="2003"/>
      </w:tblGrid>
      <w:tr w:rsidR="008C354F" w:rsidRPr="005B7838" w:rsidTr="00AA2E3C">
        <w:tc>
          <w:tcPr>
            <w:tcW w:w="6170"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Pitanje </w:t>
            </w:r>
          </w:p>
        </w:tc>
        <w:tc>
          <w:tcPr>
            <w:tcW w:w="843" w:type="dxa"/>
            <w:shd w:val="clear" w:color="auto" w:fill="D0CECE"/>
          </w:tcPr>
          <w:p w:rsidR="008C354F" w:rsidRPr="005B7838" w:rsidRDefault="00B642E2">
            <w:pPr>
              <w:spacing w:after="60"/>
              <w:jc w:val="both"/>
              <w:rPr>
                <w:rFonts w:asciiTheme="minorHAnsi" w:eastAsia="Times New Roman" w:hAnsiTheme="minorHAnsi" w:cstheme="minorHAnsi"/>
              </w:rPr>
            </w:pPr>
            <w:r w:rsidRPr="005B7838">
              <w:rPr>
                <w:rFonts w:asciiTheme="minorHAnsi" w:eastAsia="Times New Roman" w:hAnsiTheme="minorHAnsi" w:cstheme="minorHAnsi"/>
              </w:rPr>
              <w:t>Da/Ne</w:t>
            </w:r>
          </w:p>
        </w:tc>
        <w:tc>
          <w:tcPr>
            <w:tcW w:w="2003"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Obrazloženje</w:t>
            </w:r>
          </w:p>
        </w:tc>
      </w:tr>
      <w:tr w:rsidR="008C354F" w:rsidRPr="005B7838" w:rsidTr="00AA2E3C">
        <w:tc>
          <w:tcPr>
            <w:tcW w:w="6170"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Je li predviđena oprema, ako je predviđena, u skladu s NRT standardima, odnosno je li priložena okolišna dozvola koja je u skladu sa člankom 95. zakona o zaštiti okoliša?</w:t>
            </w:r>
          </w:p>
        </w:tc>
        <w:tc>
          <w:tcPr>
            <w:tcW w:w="843" w:type="dxa"/>
          </w:tcPr>
          <w:p w:rsidR="008C354F" w:rsidRPr="005B7838" w:rsidRDefault="008C354F">
            <w:pPr>
              <w:spacing w:after="60"/>
              <w:jc w:val="both"/>
              <w:rPr>
                <w:rFonts w:asciiTheme="minorHAnsi" w:eastAsia="Times New Roman" w:hAnsiTheme="minorHAnsi" w:cstheme="minorHAnsi"/>
                <w:sz w:val="24"/>
                <w:szCs w:val="24"/>
              </w:rPr>
            </w:pPr>
          </w:p>
        </w:tc>
        <w:tc>
          <w:tcPr>
            <w:tcW w:w="2003"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bl>
    <w:p w:rsidR="008C354F" w:rsidRPr="005B7838" w:rsidRDefault="008C354F">
      <w:pPr>
        <w:jc w:val="both"/>
        <w:rPr>
          <w:rFonts w:asciiTheme="minorHAnsi" w:eastAsia="Times New Roman" w:hAnsiTheme="minorHAnsi" w:cstheme="minorHAnsi"/>
          <w:sz w:val="24"/>
          <w:szCs w:val="24"/>
        </w:rPr>
      </w:pPr>
    </w:p>
    <w:p w:rsidR="008C354F" w:rsidRPr="005B7838" w:rsidRDefault="00B642E2">
      <w:pPr>
        <w:jc w:val="both"/>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Primjena Direktive 2008/98/EZ Europskog parlamenta i Vijeća o otpadu. Navedena direktiva transponirana je Zakonom o gospodarenju otpadom (NN 84/21).</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0"/>
        <w:gridCol w:w="843"/>
        <w:gridCol w:w="2003"/>
      </w:tblGrid>
      <w:tr w:rsidR="008C354F" w:rsidRPr="005B7838" w:rsidTr="00AA2E3C">
        <w:tc>
          <w:tcPr>
            <w:tcW w:w="6170"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Pitanje </w:t>
            </w:r>
          </w:p>
        </w:tc>
        <w:tc>
          <w:tcPr>
            <w:tcW w:w="843" w:type="dxa"/>
            <w:shd w:val="clear" w:color="auto" w:fill="D0CECE"/>
          </w:tcPr>
          <w:p w:rsidR="008C354F" w:rsidRPr="005B7838" w:rsidRDefault="00B642E2">
            <w:pPr>
              <w:spacing w:after="60"/>
              <w:jc w:val="both"/>
              <w:rPr>
                <w:rFonts w:asciiTheme="minorHAnsi" w:eastAsia="Times New Roman" w:hAnsiTheme="minorHAnsi" w:cstheme="minorHAnsi"/>
              </w:rPr>
            </w:pPr>
            <w:r w:rsidRPr="005B7838">
              <w:rPr>
                <w:rFonts w:asciiTheme="minorHAnsi" w:eastAsia="Times New Roman" w:hAnsiTheme="minorHAnsi" w:cstheme="minorHAnsi"/>
              </w:rPr>
              <w:t>Da/Ne</w:t>
            </w:r>
          </w:p>
        </w:tc>
        <w:tc>
          <w:tcPr>
            <w:tcW w:w="2003"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Obrazloženje</w:t>
            </w:r>
          </w:p>
        </w:tc>
      </w:tr>
      <w:tr w:rsidR="008C354F" w:rsidRPr="005B7838" w:rsidTr="00AA2E3C">
        <w:tc>
          <w:tcPr>
            <w:tcW w:w="6170"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Je li projektni prijedlog u skladu sa Zakonom o gospodarenju otpadom NN 84/21?</w:t>
            </w:r>
          </w:p>
        </w:tc>
        <w:tc>
          <w:tcPr>
            <w:tcW w:w="843" w:type="dxa"/>
          </w:tcPr>
          <w:p w:rsidR="008C354F" w:rsidRPr="005B7838" w:rsidRDefault="008C354F">
            <w:pPr>
              <w:spacing w:after="60"/>
              <w:jc w:val="both"/>
              <w:rPr>
                <w:rFonts w:asciiTheme="minorHAnsi" w:eastAsia="Times New Roman" w:hAnsiTheme="minorHAnsi" w:cstheme="minorHAnsi"/>
                <w:sz w:val="24"/>
                <w:szCs w:val="24"/>
              </w:rPr>
            </w:pPr>
          </w:p>
        </w:tc>
        <w:tc>
          <w:tcPr>
            <w:tcW w:w="2003"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bl>
    <w:p w:rsidR="008C354F" w:rsidRPr="005B7838" w:rsidRDefault="00B642E2">
      <w:pPr>
        <w:spacing w:before="280" w:after="280"/>
        <w:jc w:val="both"/>
        <w:rPr>
          <w:rFonts w:asciiTheme="minorHAnsi" w:hAnsiTheme="minorHAnsi" w:cstheme="minorHAnsi"/>
        </w:rPr>
      </w:pPr>
      <w:r w:rsidRPr="005B7838">
        <w:rPr>
          <w:rFonts w:asciiTheme="minorHAnsi" w:eastAsia="Times New Roman" w:hAnsiTheme="minorHAnsi" w:cstheme="minorHAnsi"/>
          <w:i/>
          <w:sz w:val="24"/>
          <w:szCs w:val="24"/>
        </w:rPr>
        <w:lastRenderedPageBreak/>
        <w:t xml:space="preserve">Primjena Direktive 2012/18/EU Europskog Parlamenta i Vijeća od 4. srpnja 2012. o kontroli opasnosti od velikih nesreća koje uključuju opasne tvari. Navedena direktiva transponirana je u Zakon o sustavu civilne zaštite (NN 82/15, 118/18, 31/20, 20/21 i 114/22).  </w:t>
      </w:r>
    </w:p>
    <w:tbl>
      <w:tblPr>
        <w:tblStyle w:val="a5"/>
        <w:tblW w:w="9006" w:type="dxa"/>
        <w:tblLayout w:type="fixed"/>
        <w:tblLook w:val="0400" w:firstRow="0" w:lastRow="0" w:firstColumn="0" w:lastColumn="0" w:noHBand="0" w:noVBand="1"/>
      </w:tblPr>
      <w:tblGrid>
        <w:gridCol w:w="6163"/>
        <w:gridCol w:w="843"/>
        <w:gridCol w:w="2000"/>
      </w:tblGrid>
      <w:tr w:rsidR="008C354F" w:rsidRPr="005B7838">
        <w:tc>
          <w:tcPr>
            <w:tcW w:w="6163" w:type="dxa"/>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tcPr>
          <w:p w:rsidR="008C354F" w:rsidRPr="005B7838" w:rsidRDefault="00B642E2">
            <w:pPr>
              <w:spacing w:after="60"/>
              <w:jc w:val="both"/>
              <w:rPr>
                <w:rFonts w:asciiTheme="minorHAnsi" w:hAnsiTheme="minorHAnsi" w:cstheme="minorHAnsi"/>
              </w:rPr>
            </w:pPr>
            <w:r w:rsidRPr="005B7838">
              <w:rPr>
                <w:rFonts w:asciiTheme="minorHAnsi" w:eastAsia="Times New Roman" w:hAnsiTheme="minorHAnsi" w:cstheme="minorHAnsi"/>
                <w:sz w:val="24"/>
                <w:szCs w:val="24"/>
              </w:rPr>
              <w:t xml:space="preserve">Pitanje </w:t>
            </w:r>
          </w:p>
        </w:tc>
        <w:tc>
          <w:tcPr>
            <w:tcW w:w="843"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tcPr>
          <w:p w:rsidR="008C354F" w:rsidRPr="005B7838" w:rsidRDefault="00B642E2">
            <w:pPr>
              <w:spacing w:after="60"/>
              <w:jc w:val="both"/>
              <w:rPr>
                <w:rFonts w:asciiTheme="minorHAnsi" w:hAnsiTheme="minorHAnsi" w:cstheme="minorHAnsi"/>
              </w:rPr>
            </w:pPr>
            <w:r w:rsidRPr="005B7838">
              <w:rPr>
                <w:rFonts w:asciiTheme="minorHAnsi" w:eastAsia="Times New Roman" w:hAnsiTheme="minorHAnsi" w:cstheme="minorHAnsi"/>
                <w:color w:val="000000"/>
              </w:rPr>
              <w:t>Da/Ne</w:t>
            </w:r>
          </w:p>
        </w:tc>
        <w:tc>
          <w:tcPr>
            <w:tcW w:w="2000"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tcPr>
          <w:p w:rsidR="008C354F" w:rsidRPr="005B7838" w:rsidRDefault="00B642E2">
            <w:pPr>
              <w:spacing w:after="60"/>
              <w:jc w:val="both"/>
              <w:rPr>
                <w:rFonts w:asciiTheme="minorHAnsi" w:hAnsiTheme="minorHAnsi" w:cstheme="minorHAnsi"/>
              </w:rPr>
            </w:pPr>
            <w:r w:rsidRPr="005B7838">
              <w:rPr>
                <w:rFonts w:asciiTheme="minorHAnsi" w:eastAsia="Times New Roman" w:hAnsiTheme="minorHAnsi" w:cstheme="minorHAnsi"/>
                <w:sz w:val="24"/>
                <w:szCs w:val="24"/>
              </w:rPr>
              <w:t>Obrazloženje</w:t>
            </w:r>
          </w:p>
        </w:tc>
      </w:tr>
      <w:tr w:rsidR="008C354F" w:rsidRPr="005B7838">
        <w:tc>
          <w:tcPr>
            <w:tcW w:w="61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C354F" w:rsidRPr="005B7838" w:rsidRDefault="00B642E2" w:rsidP="00AA2E3C">
            <w:pPr>
              <w:spacing w:after="60"/>
              <w:rPr>
                <w:rFonts w:asciiTheme="minorHAnsi" w:hAnsiTheme="minorHAnsi" w:cstheme="minorHAnsi"/>
              </w:rPr>
            </w:pPr>
            <w:r w:rsidRPr="005B7838">
              <w:rPr>
                <w:rFonts w:asciiTheme="minorHAnsi" w:eastAsia="Times New Roman" w:hAnsiTheme="minorHAnsi" w:cstheme="minorHAnsi"/>
                <w:sz w:val="24"/>
                <w:szCs w:val="24"/>
              </w:rPr>
              <w:t>Je li projektni prijedlog u skladu sa Zakonom o sustavu civilne zaštite (NN 82/15, 118/18, 31/20, 20/21 i 114/22)?</w:t>
            </w:r>
            <w:r w:rsidRPr="005B7838">
              <w:rPr>
                <w:rFonts w:asciiTheme="minorHAnsi" w:eastAsia="Times New Roman" w:hAnsiTheme="minorHAnsi" w:cstheme="minorHAnsi"/>
                <w:i/>
                <w:sz w:val="24"/>
                <w:szCs w:val="24"/>
              </w:rPr>
              <w:t xml:space="preserve">  </w:t>
            </w:r>
          </w:p>
        </w:tc>
        <w:tc>
          <w:tcPr>
            <w:tcW w:w="843" w:type="dxa"/>
            <w:tcBorders>
              <w:top w:val="nil"/>
              <w:left w:val="nil"/>
              <w:bottom w:val="single" w:sz="8" w:space="0" w:color="000000"/>
              <w:right w:val="single" w:sz="8" w:space="0" w:color="000000"/>
            </w:tcBorders>
            <w:tcMar>
              <w:top w:w="0" w:type="dxa"/>
              <w:left w:w="108" w:type="dxa"/>
              <w:bottom w:w="0" w:type="dxa"/>
              <w:right w:w="108" w:type="dxa"/>
            </w:tcMar>
          </w:tcPr>
          <w:p w:rsidR="008C354F" w:rsidRPr="005B7838" w:rsidRDefault="008C354F">
            <w:pPr>
              <w:spacing w:after="60"/>
              <w:jc w:val="both"/>
              <w:rPr>
                <w:rFonts w:asciiTheme="minorHAnsi" w:hAnsiTheme="minorHAnsi" w:cstheme="minorHAnsi"/>
              </w:rPr>
            </w:pPr>
          </w:p>
        </w:tc>
        <w:tc>
          <w:tcPr>
            <w:tcW w:w="2000" w:type="dxa"/>
            <w:tcBorders>
              <w:top w:val="nil"/>
              <w:left w:val="nil"/>
              <w:bottom w:val="single" w:sz="8" w:space="0" w:color="000000"/>
              <w:right w:val="single" w:sz="8" w:space="0" w:color="000000"/>
            </w:tcBorders>
            <w:tcMar>
              <w:top w:w="0" w:type="dxa"/>
              <w:left w:w="108" w:type="dxa"/>
              <w:bottom w:w="0" w:type="dxa"/>
              <w:right w:w="108" w:type="dxa"/>
            </w:tcMar>
          </w:tcPr>
          <w:p w:rsidR="008C354F" w:rsidRPr="005B7838" w:rsidRDefault="00B642E2" w:rsidP="00AA2E3C">
            <w:pPr>
              <w:spacing w:after="60"/>
              <w:rPr>
                <w:rFonts w:asciiTheme="minorHAnsi" w:hAnsiTheme="minorHAnsi" w:cstheme="minorHAnsi"/>
              </w:rPr>
            </w:pPr>
            <w:r w:rsidRPr="005B7838">
              <w:rPr>
                <w:rFonts w:asciiTheme="minorHAnsi" w:eastAsia="Times New Roman" w:hAnsiTheme="minorHAnsi" w:cstheme="minorHAnsi"/>
                <w:i/>
                <w:sz w:val="24"/>
                <w:szCs w:val="24"/>
              </w:rPr>
              <w:t>Molimo kratko obrazložite.</w:t>
            </w:r>
          </w:p>
        </w:tc>
      </w:tr>
    </w:tbl>
    <w:p w:rsidR="008C354F" w:rsidRPr="005B7838" w:rsidRDefault="008C354F">
      <w:pPr>
        <w:jc w:val="both"/>
        <w:rPr>
          <w:rFonts w:asciiTheme="minorHAnsi" w:eastAsia="Times New Roman" w:hAnsiTheme="minorHAnsi" w:cstheme="minorHAnsi"/>
          <w:b/>
          <w:sz w:val="24"/>
          <w:szCs w:val="24"/>
        </w:rPr>
      </w:pPr>
    </w:p>
    <w:p w:rsidR="008C354F" w:rsidRDefault="008C354F">
      <w:pPr>
        <w:jc w:val="both"/>
        <w:rPr>
          <w:rFonts w:asciiTheme="minorHAnsi" w:eastAsia="Times New Roman" w:hAnsiTheme="minorHAnsi" w:cstheme="minorHAnsi"/>
          <w:b/>
          <w:sz w:val="24"/>
          <w:szCs w:val="24"/>
        </w:rPr>
      </w:pPr>
    </w:p>
    <w:p w:rsidR="005B7838" w:rsidRDefault="005B7838">
      <w:pPr>
        <w:jc w:val="both"/>
        <w:rPr>
          <w:rFonts w:asciiTheme="minorHAnsi" w:eastAsia="Times New Roman" w:hAnsiTheme="minorHAnsi" w:cstheme="minorHAnsi"/>
          <w:b/>
          <w:sz w:val="24"/>
          <w:szCs w:val="24"/>
        </w:rPr>
      </w:pPr>
    </w:p>
    <w:p w:rsidR="005B7838" w:rsidRPr="005B7838" w:rsidRDefault="005B7838">
      <w:pPr>
        <w:jc w:val="both"/>
        <w:rPr>
          <w:rFonts w:asciiTheme="minorHAnsi" w:eastAsia="Times New Roman" w:hAnsiTheme="minorHAnsi" w:cstheme="minorHAnsi"/>
          <w:b/>
          <w:sz w:val="24"/>
          <w:szCs w:val="24"/>
        </w:rPr>
      </w:pP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_______________________________</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potpis voditelja projekta &gt;</w:t>
      </w:r>
    </w:p>
    <w:p w:rsidR="008C354F" w:rsidRPr="005B7838" w:rsidRDefault="008C354F">
      <w:pPr>
        <w:jc w:val="both"/>
        <w:rPr>
          <w:rFonts w:asciiTheme="minorHAnsi" w:eastAsia="Times New Roman" w:hAnsiTheme="minorHAnsi" w:cstheme="minorHAnsi"/>
          <w:b/>
          <w:sz w:val="24"/>
          <w:szCs w:val="24"/>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C354F" w:rsidRPr="005B7838">
        <w:tc>
          <w:tcPr>
            <w:tcW w:w="9016" w:type="dxa"/>
          </w:tcPr>
          <w:p w:rsidR="008C354F" w:rsidRPr="005B7838" w:rsidRDefault="008C354F">
            <w:pPr>
              <w:rPr>
                <w:rFonts w:asciiTheme="minorHAnsi" w:eastAsia="Times New Roman" w:hAnsiTheme="minorHAnsi" w:cstheme="minorHAnsi"/>
                <w:sz w:val="24"/>
                <w:szCs w:val="24"/>
              </w:rPr>
            </w:pPr>
          </w:p>
          <w:p w:rsidR="008C354F" w:rsidRPr="005B7838" w:rsidRDefault="00B642E2">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U __________________, dana __________________</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upisati mjesto &gt;                         &lt; upisati datum &gt;</w:t>
            </w:r>
          </w:p>
          <w:p w:rsidR="008C354F" w:rsidRPr="005B7838" w:rsidRDefault="008C354F">
            <w:pPr>
              <w:rPr>
                <w:rFonts w:asciiTheme="minorHAnsi" w:eastAsia="Times New Roman" w:hAnsiTheme="minorHAnsi" w:cstheme="minorHAnsi"/>
                <w:sz w:val="24"/>
                <w:szCs w:val="24"/>
              </w:rPr>
            </w:pPr>
          </w:p>
          <w:p w:rsidR="008C354F" w:rsidRPr="005B7838" w:rsidRDefault="00B642E2">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_____________________________________________________________________</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upisati naziv Prijavitelja &gt;</w:t>
            </w:r>
          </w:p>
          <w:p w:rsidR="008C354F" w:rsidRPr="005B7838" w:rsidRDefault="008C354F">
            <w:pPr>
              <w:rPr>
                <w:rFonts w:asciiTheme="minorHAnsi" w:eastAsia="Times New Roman" w:hAnsiTheme="minorHAnsi" w:cstheme="minorHAnsi"/>
                <w:sz w:val="24"/>
                <w:szCs w:val="24"/>
              </w:rPr>
            </w:pPr>
          </w:p>
          <w:p w:rsidR="008C354F" w:rsidRPr="005B7838" w:rsidRDefault="00B642E2">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_____________________________________________________________________</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upisati ime i prezime osobe po zakonu ovlaštene za zastupanje Prijavitelja &gt;</w:t>
            </w:r>
          </w:p>
          <w:p w:rsidR="008C354F" w:rsidRPr="005B7838" w:rsidRDefault="008C354F">
            <w:pPr>
              <w:rPr>
                <w:rFonts w:asciiTheme="minorHAnsi" w:eastAsia="Times New Roman" w:hAnsiTheme="minorHAnsi" w:cstheme="minorHAnsi"/>
                <w:sz w:val="24"/>
                <w:szCs w:val="24"/>
              </w:rPr>
            </w:pPr>
          </w:p>
          <w:p w:rsidR="008C354F" w:rsidRPr="005B7838" w:rsidRDefault="00B642E2">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____________________________________</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funkcija &gt;</w:t>
            </w:r>
          </w:p>
          <w:p w:rsidR="008C354F" w:rsidRPr="005B7838" w:rsidRDefault="008C354F">
            <w:pPr>
              <w:rPr>
                <w:rFonts w:asciiTheme="minorHAnsi" w:eastAsia="Times New Roman" w:hAnsiTheme="minorHAnsi" w:cstheme="minorHAnsi"/>
                <w:sz w:val="24"/>
                <w:szCs w:val="24"/>
              </w:rPr>
            </w:pPr>
          </w:p>
          <w:p w:rsidR="008C354F" w:rsidRPr="005B7838" w:rsidRDefault="00B642E2">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_______________________________________________________ </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potpis i pečat &gt;</w:t>
            </w:r>
          </w:p>
          <w:p w:rsidR="008C354F" w:rsidRPr="005B7838" w:rsidRDefault="008C354F">
            <w:pPr>
              <w:rPr>
                <w:rFonts w:asciiTheme="minorHAnsi" w:eastAsia="Times New Roman" w:hAnsiTheme="minorHAnsi" w:cstheme="minorHAnsi"/>
                <w:sz w:val="24"/>
                <w:szCs w:val="24"/>
              </w:rPr>
            </w:pPr>
          </w:p>
        </w:tc>
      </w:tr>
    </w:tbl>
    <w:p w:rsidR="008C354F" w:rsidRPr="005B7838" w:rsidRDefault="008C354F">
      <w:pPr>
        <w:jc w:val="both"/>
        <w:rPr>
          <w:rFonts w:asciiTheme="minorHAnsi" w:eastAsia="Times New Roman" w:hAnsiTheme="minorHAnsi" w:cstheme="minorHAnsi"/>
          <w:b/>
          <w:sz w:val="24"/>
          <w:szCs w:val="24"/>
        </w:rPr>
      </w:pPr>
    </w:p>
    <w:p w:rsidR="008C354F" w:rsidRPr="005B7838" w:rsidRDefault="008C354F">
      <w:pPr>
        <w:jc w:val="both"/>
        <w:rPr>
          <w:rFonts w:asciiTheme="minorHAnsi" w:eastAsia="Times New Roman" w:hAnsiTheme="minorHAnsi" w:cstheme="minorHAnsi"/>
          <w:b/>
          <w:sz w:val="24"/>
          <w:szCs w:val="24"/>
        </w:rPr>
      </w:pPr>
    </w:p>
    <w:p w:rsidR="008C354F" w:rsidRPr="005B7838" w:rsidRDefault="008C354F">
      <w:pPr>
        <w:jc w:val="both"/>
        <w:rPr>
          <w:rFonts w:asciiTheme="minorHAnsi" w:eastAsia="Times New Roman" w:hAnsiTheme="minorHAnsi" w:cstheme="minorHAnsi"/>
          <w:sz w:val="24"/>
          <w:szCs w:val="24"/>
        </w:rPr>
      </w:pPr>
    </w:p>
    <w:sectPr w:rsidR="008C354F" w:rsidRPr="005B7838" w:rsidSect="005B7838">
      <w:pgSz w:w="11906" w:h="16838"/>
      <w:pgMar w:top="2552"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055" w:rsidRDefault="000F0055">
      <w:pPr>
        <w:spacing w:after="0" w:line="240" w:lineRule="auto"/>
      </w:pPr>
      <w:r>
        <w:separator/>
      </w:r>
    </w:p>
  </w:endnote>
  <w:endnote w:type="continuationSeparator" w:id="0">
    <w:p w:rsidR="000F0055" w:rsidRDefault="000F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54F" w:rsidRPr="005B7838" w:rsidRDefault="00B642E2">
    <w:pPr>
      <w:pBdr>
        <w:top w:val="nil"/>
        <w:left w:val="nil"/>
        <w:bottom w:val="nil"/>
        <w:right w:val="nil"/>
        <w:between w:val="nil"/>
      </w:pBdr>
      <w:tabs>
        <w:tab w:val="center" w:pos="4536"/>
        <w:tab w:val="right" w:pos="9072"/>
      </w:tabs>
      <w:spacing w:after="0" w:line="240" w:lineRule="auto"/>
      <w:jc w:val="center"/>
      <w:rPr>
        <w:rFonts w:asciiTheme="minorHAnsi" w:hAnsiTheme="minorHAnsi" w:cstheme="minorHAnsi"/>
        <w:color w:val="000000"/>
      </w:rPr>
    </w:pPr>
    <w:r w:rsidRPr="005B7838">
      <w:rPr>
        <w:rFonts w:asciiTheme="minorHAnsi" w:eastAsia="Times New Roman" w:hAnsiTheme="minorHAnsi" w:cstheme="minorHAnsi"/>
        <w:color w:val="000000"/>
        <w:sz w:val="18"/>
        <w:szCs w:val="18"/>
      </w:rPr>
      <w:t xml:space="preserve">Stranica </w:t>
    </w:r>
    <w:r w:rsidRPr="005B7838">
      <w:rPr>
        <w:rFonts w:asciiTheme="minorHAnsi" w:eastAsia="Times New Roman" w:hAnsiTheme="minorHAnsi" w:cstheme="minorHAnsi"/>
        <w:color w:val="000000"/>
        <w:sz w:val="18"/>
        <w:szCs w:val="18"/>
      </w:rPr>
      <w:fldChar w:fldCharType="begin"/>
    </w:r>
    <w:r w:rsidRPr="005B7838">
      <w:rPr>
        <w:rFonts w:asciiTheme="minorHAnsi" w:eastAsia="Times New Roman" w:hAnsiTheme="minorHAnsi" w:cstheme="minorHAnsi"/>
        <w:color w:val="000000"/>
        <w:sz w:val="18"/>
        <w:szCs w:val="18"/>
      </w:rPr>
      <w:instrText>PAGE</w:instrText>
    </w:r>
    <w:r w:rsidRPr="005B7838">
      <w:rPr>
        <w:rFonts w:asciiTheme="minorHAnsi" w:eastAsia="Times New Roman" w:hAnsiTheme="minorHAnsi" w:cstheme="minorHAnsi"/>
        <w:color w:val="000000"/>
        <w:sz w:val="18"/>
        <w:szCs w:val="18"/>
      </w:rPr>
      <w:fldChar w:fldCharType="separate"/>
    </w:r>
    <w:r w:rsidR="005B7838" w:rsidRPr="005B7838">
      <w:rPr>
        <w:rFonts w:asciiTheme="minorHAnsi" w:eastAsia="Times New Roman" w:hAnsiTheme="minorHAnsi" w:cstheme="minorHAnsi"/>
        <w:noProof/>
        <w:color w:val="000000"/>
        <w:sz w:val="18"/>
        <w:szCs w:val="18"/>
      </w:rPr>
      <w:t>1</w:t>
    </w:r>
    <w:r w:rsidRPr="005B7838">
      <w:rPr>
        <w:rFonts w:asciiTheme="minorHAnsi" w:eastAsia="Times New Roman" w:hAnsiTheme="minorHAnsi" w:cstheme="minorHAnsi"/>
        <w:color w:val="000000"/>
        <w:sz w:val="18"/>
        <w:szCs w:val="18"/>
      </w:rPr>
      <w:fldChar w:fldCharType="end"/>
    </w:r>
    <w:r w:rsidRPr="005B7838">
      <w:rPr>
        <w:rFonts w:asciiTheme="minorHAnsi" w:eastAsia="Times New Roman" w:hAnsiTheme="minorHAnsi" w:cstheme="minorHAnsi"/>
        <w:color w:val="000000"/>
        <w:sz w:val="18"/>
        <w:szCs w:val="18"/>
      </w:rPr>
      <w:t xml:space="preserve"> od </w:t>
    </w:r>
    <w:r w:rsidRPr="005B7838">
      <w:rPr>
        <w:rFonts w:asciiTheme="minorHAnsi" w:eastAsia="Times New Roman" w:hAnsiTheme="minorHAnsi" w:cstheme="minorHAnsi"/>
        <w:color w:val="000000"/>
        <w:sz w:val="18"/>
        <w:szCs w:val="18"/>
      </w:rPr>
      <w:fldChar w:fldCharType="begin"/>
    </w:r>
    <w:r w:rsidRPr="005B7838">
      <w:rPr>
        <w:rFonts w:asciiTheme="minorHAnsi" w:eastAsia="Times New Roman" w:hAnsiTheme="minorHAnsi" w:cstheme="minorHAnsi"/>
        <w:color w:val="000000"/>
        <w:sz w:val="18"/>
        <w:szCs w:val="18"/>
      </w:rPr>
      <w:instrText>NUMPAGES</w:instrText>
    </w:r>
    <w:r w:rsidRPr="005B7838">
      <w:rPr>
        <w:rFonts w:asciiTheme="minorHAnsi" w:eastAsia="Times New Roman" w:hAnsiTheme="minorHAnsi" w:cstheme="minorHAnsi"/>
        <w:color w:val="000000"/>
        <w:sz w:val="18"/>
        <w:szCs w:val="18"/>
      </w:rPr>
      <w:fldChar w:fldCharType="separate"/>
    </w:r>
    <w:r w:rsidR="005B7838" w:rsidRPr="005B7838">
      <w:rPr>
        <w:rFonts w:asciiTheme="minorHAnsi" w:eastAsia="Times New Roman" w:hAnsiTheme="minorHAnsi" w:cstheme="minorHAnsi"/>
        <w:noProof/>
        <w:color w:val="000000"/>
        <w:sz w:val="18"/>
        <w:szCs w:val="18"/>
      </w:rPr>
      <w:t>1</w:t>
    </w:r>
    <w:r w:rsidRPr="005B7838">
      <w:rPr>
        <w:rFonts w:asciiTheme="minorHAnsi" w:eastAsia="Times New Roman" w:hAnsiTheme="minorHAnsi" w:cstheme="minorHAns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055" w:rsidRDefault="000F0055">
      <w:pPr>
        <w:spacing w:after="0" w:line="240" w:lineRule="auto"/>
      </w:pPr>
      <w:r>
        <w:separator/>
      </w:r>
    </w:p>
  </w:footnote>
  <w:footnote w:type="continuationSeparator" w:id="0">
    <w:p w:rsidR="000F0055" w:rsidRDefault="000F0055">
      <w:pPr>
        <w:spacing w:after="0" w:line="240" w:lineRule="auto"/>
      </w:pPr>
      <w:r>
        <w:continuationSeparator/>
      </w:r>
    </w:p>
  </w:footnote>
  <w:footnote w:id="1">
    <w:p w:rsidR="008C354F" w:rsidRPr="005B7838" w:rsidRDefault="00B642E2">
      <w:pPr>
        <w:pBdr>
          <w:top w:val="nil"/>
          <w:left w:val="nil"/>
          <w:bottom w:val="nil"/>
          <w:right w:val="nil"/>
          <w:between w:val="nil"/>
        </w:pBdr>
        <w:spacing w:after="0" w:line="240" w:lineRule="auto"/>
        <w:jc w:val="both"/>
        <w:rPr>
          <w:rFonts w:asciiTheme="minorHAnsi" w:eastAsia="Times New Roman" w:hAnsiTheme="minorHAnsi" w:cstheme="minorHAnsi"/>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Pr="005B7838">
        <w:rPr>
          <w:rFonts w:asciiTheme="minorHAnsi" w:eastAsia="Times New Roman" w:hAnsiTheme="minorHAnsi" w:cstheme="minorHAnsi"/>
          <w:color w:val="000000"/>
          <w:sz w:val="20"/>
          <w:szCs w:val="20"/>
        </w:rPr>
        <w:t>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rsidR="008C354F" w:rsidRPr="005B7838" w:rsidRDefault="00B642E2">
      <w:pPr>
        <w:pBdr>
          <w:top w:val="nil"/>
          <w:left w:val="nil"/>
          <w:bottom w:val="nil"/>
          <w:right w:val="nil"/>
          <w:between w:val="nil"/>
        </w:pBdr>
        <w:spacing w:after="0" w:line="240" w:lineRule="auto"/>
        <w:jc w:val="both"/>
        <w:rPr>
          <w:rFonts w:asciiTheme="minorHAnsi" w:eastAsia="Times New Roman" w:hAnsiTheme="minorHAnsi" w:cstheme="minorHAnsi"/>
          <w:color w:val="000000"/>
          <w:sz w:val="20"/>
          <w:szCs w:val="20"/>
        </w:rPr>
      </w:pPr>
      <w:r w:rsidRPr="005B7838">
        <w:rPr>
          <w:rStyle w:val="FootnoteReference"/>
          <w:rFonts w:asciiTheme="minorHAnsi" w:hAnsiTheme="minorHAnsi" w:cstheme="minorHAnsi"/>
        </w:rPr>
        <w:footnoteRef/>
      </w:r>
      <w:r w:rsidRPr="005B7838">
        <w:rPr>
          <w:rFonts w:asciiTheme="minorHAnsi" w:eastAsia="Times New Roman" w:hAnsiTheme="minorHAnsi" w:cstheme="minorHAnsi"/>
          <w:color w:val="000000"/>
          <w:sz w:val="20"/>
          <w:szCs w:val="20"/>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rsidR="008C354F" w:rsidRPr="005B7838" w:rsidRDefault="00B642E2">
      <w:pPr>
        <w:pBdr>
          <w:top w:val="nil"/>
          <w:left w:val="nil"/>
          <w:bottom w:val="nil"/>
          <w:right w:val="nil"/>
          <w:between w:val="nil"/>
        </w:pBdr>
        <w:spacing w:after="0" w:line="240" w:lineRule="auto"/>
        <w:jc w:val="both"/>
        <w:rPr>
          <w:rFonts w:asciiTheme="minorHAnsi" w:eastAsia="Times New Roman" w:hAnsiTheme="minorHAnsi" w:cstheme="minorHAnsi"/>
          <w:color w:val="000000"/>
          <w:sz w:val="20"/>
          <w:szCs w:val="20"/>
        </w:rPr>
      </w:pPr>
      <w:r w:rsidRPr="005B7838">
        <w:rPr>
          <w:rStyle w:val="FootnoteReference"/>
          <w:rFonts w:asciiTheme="minorHAnsi" w:hAnsiTheme="minorHAnsi" w:cstheme="minorHAnsi"/>
        </w:rPr>
        <w:footnoteRef/>
      </w:r>
      <w:r w:rsidRPr="005B7838">
        <w:rPr>
          <w:rFonts w:asciiTheme="minorHAnsi" w:eastAsia="Times New Roman" w:hAnsiTheme="minorHAnsi" w:cstheme="minorHAnsi"/>
          <w:color w:val="000000"/>
          <w:sz w:val="20"/>
          <w:szCs w:val="20"/>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rsidR="008C354F" w:rsidRPr="005B7838" w:rsidRDefault="00B642E2">
      <w:pPr>
        <w:pBdr>
          <w:top w:val="nil"/>
          <w:left w:val="nil"/>
          <w:bottom w:val="nil"/>
          <w:right w:val="nil"/>
          <w:between w:val="nil"/>
        </w:pBdr>
        <w:spacing w:after="0" w:line="240" w:lineRule="auto"/>
        <w:jc w:val="both"/>
        <w:rPr>
          <w:rFonts w:asciiTheme="minorHAnsi" w:eastAsia="Times New Roman" w:hAnsiTheme="minorHAnsi" w:cstheme="minorHAnsi"/>
          <w:color w:val="000000"/>
          <w:sz w:val="20"/>
          <w:szCs w:val="20"/>
        </w:rPr>
      </w:pPr>
      <w:r w:rsidRPr="005B7838">
        <w:rPr>
          <w:rStyle w:val="FootnoteReference"/>
          <w:rFonts w:asciiTheme="minorHAnsi" w:hAnsiTheme="minorHAnsi" w:cstheme="minorHAnsi"/>
        </w:rPr>
        <w:footnoteRef/>
      </w:r>
      <w:r w:rsidRPr="005B7838">
        <w:rPr>
          <w:rFonts w:asciiTheme="minorHAnsi" w:eastAsia="Times New Roman" w:hAnsiTheme="minorHAnsi" w:cstheme="minorHAnsi"/>
          <w:color w:val="000000"/>
          <w:sz w:val="20"/>
          <w:szCs w:val="20"/>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w:t>
      </w:r>
      <w:r w:rsidRPr="005B7838">
        <w:rPr>
          <w:rFonts w:asciiTheme="minorHAnsi" w:eastAsia="Times New Roman" w:hAnsiTheme="minorHAnsi" w:cstheme="minorHAnsi"/>
          <w:color w:val="000000"/>
          <w:sz w:val="20"/>
          <w:szCs w:val="20"/>
        </w:rPr>
        <w:t>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rsidR="008C354F" w:rsidRDefault="00B642E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Ako je odgovor na pitanje „Da”, treba dostaviti procjenu i detaljno objašnjenje o tome kako su ispunjeni/kako će se ispuniti svi uvjeti iz članka 4. stavka 7. Okvirne direktive o vodama.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54F" w:rsidRDefault="00B642E2">
    <w:pPr>
      <w:tabs>
        <w:tab w:val="center" w:pos="4536"/>
        <w:tab w:val="right" w:pos="9072"/>
      </w:tabs>
      <w:spacing w:after="0" w:line="240" w:lineRule="auto"/>
      <w:rPr>
        <w:sz w:val="20"/>
        <w:szCs w:val="20"/>
      </w:rPr>
    </w:pPr>
    <w:r>
      <w:rPr>
        <w:noProof/>
        <w:sz w:val="20"/>
        <w:szCs w:val="20"/>
      </w:rPr>
      <w:drawing>
        <wp:inline distT="0" distB="0" distL="0" distR="0">
          <wp:extent cx="2371725" cy="66421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71725" cy="664210"/>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4095750</wp:posOffset>
          </wp:positionH>
          <wp:positionV relativeFrom="paragraph">
            <wp:posOffset>-220978</wp:posOffset>
          </wp:positionV>
          <wp:extent cx="952500" cy="94297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52500" cy="942975"/>
                  </a:xfrm>
                  <a:prstGeom prst="rect">
                    <a:avLst/>
                  </a:prstGeom>
                  <a:ln/>
                </pic:spPr>
              </pic:pic>
            </a:graphicData>
          </a:graphic>
        </wp:anchor>
      </w:drawing>
    </w:r>
  </w:p>
  <w:p w:rsidR="008C354F" w:rsidRDefault="008C354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76C4B"/>
    <w:multiLevelType w:val="multilevel"/>
    <w:tmpl w:val="AB648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BD6DD9"/>
    <w:multiLevelType w:val="multilevel"/>
    <w:tmpl w:val="CC3A8CA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F0055"/>
    <w:rsid w:val="002913EE"/>
    <w:rsid w:val="005B7838"/>
    <w:rsid w:val="008C354F"/>
    <w:rsid w:val="00AA2E3C"/>
    <w:rsid w:val="00B642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8970E-6446-4676-8220-FE919844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Ok3VPoi/+hex7EBoURqbdh88/Q==">CgMxLjAyDmguMXR0cTdzNGZhaTZyOAByITFvMk1ERTc1RC03anYyVV83azNPa2FlSF9vMWxKS2lUaA==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 Gajsak</dc:creator>
  <cp:lastModifiedBy>Korisnik</cp:lastModifiedBy>
  <cp:revision>2</cp:revision>
  <dcterms:created xsi:type="dcterms:W3CDTF">2025-05-02T08:19:00Z</dcterms:created>
  <dcterms:modified xsi:type="dcterms:W3CDTF">2025-05-02T08:19:00Z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