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Open Sans Light" w:eastAsiaTheme="minorHAnsi" w:hAnsi="Open Sans Light" w:cs="Open Sans Light"/>
          <w:b w:val="0"/>
          <w:bCs w:val="0"/>
          <w:color w:val="auto"/>
          <w:sz w:val="22"/>
          <w:szCs w:val="22"/>
          <w:lang w:val="hr-HR" w:eastAsia="en-US"/>
        </w:rPr>
        <w:id w:val="-646354249"/>
        <w:docPartObj>
          <w:docPartGallery w:val="Table of Contents"/>
          <w:docPartUnique/>
        </w:docPartObj>
      </w:sdtPr>
      <w:sdtEndPr>
        <w:rPr>
          <w:noProof/>
        </w:rPr>
      </w:sdtEndPr>
      <w:sdtContent>
        <w:p w:rsidR="007029C8" w:rsidRPr="00E917A1" w:rsidRDefault="00CB6B99" w:rsidP="007029C8">
          <w:pPr>
            <w:pStyle w:val="TOCHeading"/>
            <w:rPr>
              <w:rFonts w:ascii="Open Sans Light" w:hAnsi="Open Sans Light" w:cs="Open Sans Light"/>
              <w:b w:val="0"/>
              <w:sz w:val="22"/>
              <w:szCs w:val="22"/>
            </w:rPr>
          </w:pPr>
          <w:r>
            <w:rPr>
              <w:rFonts w:ascii="Open Sans Light" w:hAnsi="Open Sans Light" w:cs="Open Sans Light"/>
              <w:b w:val="0"/>
              <w:sz w:val="22"/>
              <w:szCs w:val="22"/>
            </w:rPr>
            <w:t>POPIS KOLEGIJA</w:t>
          </w:r>
          <w:r w:rsidR="00203C01">
            <w:rPr>
              <w:rFonts w:ascii="Open Sans Light" w:hAnsi="Open Sans Light" w:cs="Open Sans Light"/>
              <w:b w:val="0"/>
              <w:sz w:val="22"/>
              <w:szCs w:val="22"/>
            </w:rPr>
            <w:t xml:space="preserve"> SVE </w:t>
          </w:r>
          <w:r w:rsidR="00FF1D7B">
            <w:rPr>
              <w:rFonts w:ascii="Open Sans Light" w:hAnsi="Open Sans Light" w:cs="Open Sans Light"/>
              <w:b w:val="0"/>
              <w:sz w:val="22"/>
              <w:szCs w:val="22"/>
            </w:rPr>
            <w:t xml:space="preserve">GODINE </w:t>
          </w:r>
          <w:r w:rsidR="00104F60">
            <w:rPr>
              <w:rFonts w:ascii="Open Sans Light" w:hAnsi="Open Sans Light" w:cs="Open Sans Light"/>
              <w:b w:val="0"/>
              <w:sz w:val="22"/>
              <w:szCs w:val="22"/>
            </w:rPr>
            <w:t>DIPLOMSKIH</w:t>
          </w:r>
          <w:r w:rsidR="00203C01">
            <w:rPr>
              <w:rFonts w:ascii="Open Sans Light" w:hAnsi="Open Sans Light" w:cs="Open Sans Light"/>
              <w:b w:val="0"/>
              <w:sz w:val="22"/>
              <w:szCs w:val="22"/>
            </w:rPr>
            <w:t xml:space="preserve"> STUDIJA</w:t>
          </w:r>
        </w:p>
        <w:p w:rsidR="007449CD" w:rsidRDefault="007029C8">
          <w:pPr>
            <w:pStyle w:val="TOC1"/>
            <w:tabs>
              <w:tab w:val="right" w:leader="dot" w:pos="9062"/>
            </w:tabs>
            <w:rPr>
              <w:rFonts w:eastAsiaTheme="minorEastAsia"/>
              <w:noProof/>
              <w:lang w:eastAsia="hr-HR"/>
            </w:rPr>
          </w:pPr>
          <w:r w:rsidRPr="00E917A1">
            <w:rPr>
              <w:rFonts w:ascii="Open Sans Light" w:hAnsi="Open Sans Light" w:cs="Open Sans Light"/>
            </w:rPr>
            <w:fldChar w:fldCharType="begin"/>
          </w:r>
          <w:r w:rsidRPr="00E917A1">
            <w:rPr>
              <w:rFonts w:ascii="Open Sans Light" w:hAnsi="Open Sans Light" w:cs="Open Sans Light"/>
            </w:rPr>
            <w:instrText xml:space="preserve"> TOC \o "1-3" \h \z \u </w:instrText>
          </w:r>
          <w:r w:rsidRPr="00E917A1">
            <w:rPr>
              <w:rFonts w:ascii="Open Sans Light" w:hAnsi="Open Sans Light" w:cs="Open Sans Light"/>
            </w:rPr>
            <w:fldChar w:fldCharType="separate"/>
          </w:r>
          <w:hyperlink w:anchor="_Toc58189608" w:history="1">
            <w:r w:rsidR="007449CD" w:rsidRPr="004649FD">
              <w:rPr>
                <w:rStyle w:val="Hyperlink"/>
                <w:rFonts w:ascii="Open Sans Light" w:hAnsi="Open Sans Light" w:cs="Open Sans Light"/>
                <w:noProof/>
                <w:lang w:eastAsia="hr-HR"/>
              </w:rPr>
              <w:t>#nazivKolegija</w:t>
            </w:r>
            <w:r w:rsidR="007449CD">
              <w:rPr>
                <w:noProof/>
                <w:webHidden/>
              </w:rPr>
              <w:tab/>
            </w:r>
            <w:r w:rsidR="007449CD">
              <w:rPr>
                <w:noProof/>
                <w:webHidden/>
              </w:rPr>
              <w:fldChar w:fldCharType="begin"/>
            </w:r>
            <w:r w:rsidR="007449CD">
              <w:rPr>
                <w:noProof/>
                <w:webHidden/>
              </w:rPr>
              <w:instrText xml:space="preserve"> PAGEREF _Toc58189608 \h </w:instrText>
            </w:r>
            <w:r w:rsidR="007449CD">
              <w:rPr>
                <w:noProof/>
                <w:webHidden/>
              </w:rPr>
            </w:r>
            <w:r w:rsidR="007449CD">
              <w:rPr>
                <w:noProof/>
                <w:webHidden/>
              </w:rPr>
              <w:fldChar w:fldCharType="separate"/>
            </w:r>
            <w:r w:rsidR="007449CD">
              <w:rPr>
                <w:noProof/>
                <w:webHidden/>
              </w:rPr>
              <w:t>2</w:t>
            </w:r>
            <w:r w:rsidR="007449CD">
              <w:rPr>
                <w:noProof/>
                <w:webHidden/>
              </w:rPr>
              <w:fldChar w:fldCharType="end"/>
            </w:r>
          </w:hyperlink>
        </w:p>
        <w:p w:rsidR="007449CD" w:rsidRDefault="00375605">
          <w:pPr>
            <w:pStyle w:val="TOC2"/>
            <w:tabs>
              <w:tab w:val="right" w:leader="dot" w:pos="9062"/>
            </w:tabs>
            <w:rPr>
              <w:rFonts w:eastAsiaTheme="minorEastAsia"/>
              <w:noProof/>
              <w:lang w:eastAsia="hr-HR"/>
            </w:rPr>
          </w:pPr>
          <w:hyperlink w:anchor="_Toc58189609" w:history="1">
            <w:r w:rsidR="007449CD" w:rsidRPr="004649FD">
              <w:rPr>
                <w:rStyle w:val="Hyperlink"/>
                <w:rFonts w:ascii="Open Sans Light" w:hAnsi="Open Sans Light" w:cs="Open Sans Light"/>
                <w:noProof/>
              </w:rPr>
              <w:t>#nositeljKolegija</w:t>
            </w:r>
            <w:r w:rsidR="007449CD">
              <w:rPr>
                <w:noProof/>
                <w:webHidden/>
              </w:rPr>
              <w:tab/>
            </w:r>
            <w:r w:rsidR="007449CD">
              <w:rPr>
                <w:noProof/>
                <w:webHidden/>
              </w:rPr>
              <w:fldChar w:fldCharType="begin"/>
            </w:r>
            <w:r w:rsidR="007449CD">
              <w:rPr>
                <w:noProof/>
                <w:webHidden/>
              </w:rPr>
              <w:instrText xml:space="preserve"> PAGEREF _Toc58189609 \h </w:instrText>
            </w:r>
            <w:r w:rsidR="007449CD">
              <w:rPr>
                <w:noProof/>
                <w:webHidden/>
              </w:rPr>
            </w:r>
            <w:r w:rsidR="007449CD">
              <w:rPr>
                <w:noProof/>
                <w:webHidden/>
              </w:rPr>
              <w:fldChar w:fldCharType="separate"/>
            </w:r>
            <w:r w:rsidR="007449CD">
              <w:rPr>
                <w:noProof/>
                <w:webHidden/>
              </w:rPr>
              <w:t>2</w:t>
            </w:r>
            <w:r w:rsidR="007449CD">
              <w:rPr>
                <w:noProof/>
                <w:webHidden/>
              </w:rPr>
              <w:fldChar w:fldCharType="end"/>
            </w:r>
          </w:hyperlink>
        </w:p>
        <w:p w:rsidR="007449CD" w:rsidRDefault="00375605">
          <w:pPr>
            <w:pStyle w:val="TOC2"/>
            <w:tabs>
              <w:tab w:val="right" w:leader="dot" w:pos="9062"/>
            </w:tabs>
            <w:rPr>
              <w:rFonts w:eastAsiaTheme="minorEastAsia"/>
              <w:noProof/>
              <w:lang w:eastAsia="hr-HR"/>
            </w:rPr>
          </w:pPr>
          <w:hyperlink w:anchor="_Toc58189610" w:history="1">
            <w:r w:rsidR="007449CD" w:rsidRPr="004649FD">
              <w:rPr>
                <w:rStyle w:val="Hyperlink"/>
                <w:rFonts w:ascii="Open Sans Light" w:hAnsi="Open Sans Light" w:cs="Open Sans Light"/>
                <w:noProof/>
              </w:rPr>
              <w:t>#suradniciKolegija</w:t>
            </w:r>
            <w:r w:rsidR="007449CD">
              <w:rPr>
                <w:noProof/>
                <w:webHidden/>
              </w:rPr>
              <w:tab/>
            </w:r>
            <w:r w:rsidR="007449CD">
              <w:rPr>
                <w:noProof/>
                <w:webHidden/>
              </w:rPr>
              <w:fldChar w:fldCharType="begin"/>
            </w:r>
            <w:r w:rsidR="007449CD">
              <w:rPr>
                <w:noProof/>
                <w:webHidden/>
              </w:rPr>
              <w:instrText xml:space="preserve"> PAGEREF _Toc58189610 \h </w:instrText>
            </w:r>
            <w:r w:rsidR="007449CD">
              <w:rPr>
                <w:noProof/>
                <w:webHidden/>
              </w:rPr>
            </w:r>
            <w:r w:rsidR="007449CD">
              <w:rPr>
                <w:noProof/>
                <w:webHidden/>
              </w:rPr>
              <w:fldChar w:fldCharType="separate"/>
            </w:r>
            <w:r w:rsidR="007449CD">
              <w:rPr>
                <w:noProof/>
                <w:webHidden/>
              </w:rPr>
              <w:t>2</w:t>
            </w:r>
            <w:r w:rsidR="007449CD">
              <w:rPr>
                <w:noProof/>
                <w:webHidden/>
              </w:rPr>
              <w:fldChar w:fldCharType="end"/>
            </w:r>
          </w:hyperlink>
        </w:p>
        <w:p w:rsidR="007029C8" w:rsidRPr="00E917A1" w:rsidRDefault="007029C8" w:rsidP="007029C8">
          <w:pPr>
            <w:rPr>
              <w:rFonts w:ascii="Open Sans Light" w:hAnsi="Open Sans Light" w:cs="Open Sans Light"/>
            </w:rPr>
          </w:pPr>
          <w:r w:rsidRPr="00E917A1">
            <w:rPr>
              <w:rFonts w:ascii="Open Sans Light" w:hAnsi="Open Sans Light" w:cs="Open Sans Light"/>
              <w:bCs/>
              <w:noProof/>
            </w:rPr>
            <w:fldChar w:fldCharType="end"/>
          </w:r>
        </w:p>
      </w:sdtContent>
    </w:sdt>
    <w:p w:rsidR="007029C8" w:rsidRPr="00E917A1" w:rsidRDefault="007029C8" w:rsidP="007029C8">
      <w:pPr>
        <w:spacing w:before="120" w:after="0" w:line="240" w:lineRule="auto"/>
        <w:ind w:firstLine="708"/>
        <w:jc w:val="both"/>
        <w:rPr>
          <w:rFonts w:ascii="Open Sans Light" w:eastAsia="Times New Roman" w:hAnsi="Open Sans Light" w:cs="Open Sans Light"/>
          <w:lang w:eastAsia="hr-HR"/>
        </w:rPr>
      </w:pPr>
    </w:p>
    <w:p w:rsidR="0003617C" w:rsidRPr="00E917A1" w:rsidRDefault="0003617C" w:rsidP="005603BF">
      <w:pPr>
        <w:spacing w:before="120" w:after="0" w:line="240" w:lineRule="auto"/>
        <w:ind w:firstLine="708"/>
        <w:jc w:val="both"/>
        <w:rPr>
          <w:rFonts w:ascii="Open Sans Light" w:eastAsia="Times New Roman" w:hAnsi="Open Sans Light" w:cs="Open Sans Light"/>
          <w:lang w:eastAsia="hr-HR"/>
        </w:rPr>
        <w:sectPr w:rsidR="0003617C" w:rsidRPr="00E917A1" w:rsidSect="003A4D79">
          <w:headerReference w:type="default" r:id="rId8"/>
          <w:footerReference w:type="default" r:id="rId9"/>
          <w:pgSz w:w="11906" w:h="16838"/>
          <w:pgMar w:top="1568" w:right="1417" w:bottom="1417" w:left="1417" w:header="708" w:footer="708" w:gutter="0"/>
          <w:cols w:space="708"/>
          <w:docGrid w:linePitch="360"/>
        </w:sect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Engleski jezik za odnose s javnošću I/1</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Helena Brautović, prof.v.š.</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helena.brautovic@unidu.hr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Inicijalni test, ponavljanje glagolskih vremena 2. Usvajanje vokabulara kroz rad na stručnim tekstovima na teme: definicija odnosa s javnostima, različite djelatnosti u području odnosa s javnostima, lobiranje, promocija, Gruning i Hunnt modeli, komunikacijski modelu u području odnosa s javnostima 3. Rad na izvornim stručnim člancima (Public Relations Review) 4. Riječi iz standardnog engleskog jezika kojima se mijenja značenje u području odnosa s javnostima 5. Prefiksi i sufiksi 6. Korištenje jednojezičnog rječnika 7. Kolokacije 8. Žargon kompjuterskoga jezika 9. Kratice i akronimi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Prepoznati višeznačnice i pravilno ih primijeniti u samostalnom pisanom izričaju</w:t>
            </w:r>
            <w:r>
              <w:rPr>
                <w:rFonts w:ascii="Open Sans Light" w:eastAsia="Times New Roman" w:hAnsi="Open Sans Light" w:cs="Open Sans Light"/>
                <w:lang w:eastAsia="hr-HR"/>
              </w:rPr>
              <w:br/>
              <w:t>2. Sintetizirati glavnu ideju odabranih stručnih tekstova i govora</w:t>
            </w:r>
            <w:r>
              <w:rPr>
                <w:rFonts w:ascii="Open Sans Light" w:eastAsia="Times New Roman" w:hAnsi="Open Sans Light" w:cs="Open Sans Light"/>
                <w:lang w:eastAsia="hr-HR"/>
              </w:rPr>
              <w:br/>
              <w:t>3. Prezentirati temu iz područja struke na engleskom jeziku</w:t>
            </w:r>
            <w:r>
              <w:rPr>
                <w:rFonts w:ascii="Open Sans Light" w:eastAsia="Times New Roman" w:hAnsi="Open Sans Light" w:cs="Open Sans Light"/>
                <w:lang w:eastAsia="hr-HR"/>
              </w:rPr>
              <w:br/>
              <w:t>4. Kritički se izraziti u pisanom i govornom obliku na zadanu temu iz područja odnosa s javnostima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McLisky, M. , English for Public Relations in Higher Education Studies, Garnet Publishing, 2011.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Liz and John Soars, New Headway Advanced Student's Book: OUP (odabrana poglavlja), , 2008.</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Jordan, R.R. , Academic Writing Course (odabrana poglavlja), London: Longman, 2003.</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Jeremy Black, A History: Bloomsbury Academic (odabrana poglavlja), The English Press, 2019.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gramatika engleskoga jezika po izboru studenata, , 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jednojezični engleski rječnik po izboru studenata, , 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autentični jezični materijali i tekstovi, , 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What is normal? discussion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Vocabulary, idioms, words with similar meaning, collocations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What is public relations? Vocabulary, guessing words in context, prefixes, suffixes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Extending skills, lecture organisation, choosing the best form of notes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Making notes, speaking from notes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Guessing words in context, using related words, removing prefixes, removing suffixes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Writing – a definition of public relations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Preliminary examination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Public relations practice, using an English-English dictionary</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Reading – Public relations activities -  using research questions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Extending skills – paragraph structure, topic sentences, summarising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Extending skills – using research questions, writing topic sentences, summarising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Writing an essay</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Using headwords and parts of speech, learning to use words correctly in the context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Preliminary examination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1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1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4A5FC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Lobiranje</w:t>
            </w:r>
            <w:r w:rsidR="00FA4F01" w:rsidRPr="00E917A1">
              <w:rPr>
                <w:rFonts w:ascii="Open Sans Light" w:hAnsi="Open Sans Light" w:cs="Open Sans Light"/>
                <w:sz w:val="22"/>
                <w:szCs w:val="22"/>
                <w:lang w:eastAsia="hr-HR"/>
              </w:rPr>
              <w:t xml:space="preserve"> </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Ilija Musa</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ilija.musa@unidu.hr</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5228D0"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 xml:space="preserve">dr. sc. </w:t>
            </w:r>
            <w:r w:rsidR="007449CD">
              <w:rPr>
                <w:rFonts w:ascii="Open Sans Light" w:hAnsi="Open Sans Light" w:cs="Open Sans Light"/>
                <w:sz w:val="24"/>
                <w:szCs w:val="24"/>
              </w:rPr>
              <w:t xml:space="preserve">Nina </w:t>
            </w:r>
            <w:proofErr w:type="spellStart"/>
            <w:r w:rsidR="007449CD">
              <w:rPr>
                <w:rFonts w:ascii="Open Sans Light" w:hAnsi="Open Sans Light" w:cs="Open Sans Light"/>
                <w:sz w:val="24"/>
                <w:szCs w:val="24"/>
              </w:rPr>
              <w:t>Mijoč</w:t>
            </w:r>
            <w:proofErr w:type="spellEnd"/>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5228D0" w:rsidP="00FA4F01">
            <w:pPr>
              <w:rPr>
                <w:rFonts w:ascii="Open Sans Light" w:eastAsia="Times New Roman" w:hAnsi="Open Sans Light" w:cs="Open Sans Light"/>
                <w:lang w:eastAsia="hr-HR"/>
              </w:rPr>
            </w:pPr>
            <w:r w:rsidRPr="005228D0">
              <w:rPr>
                <w:rFonts w:ascii="Open Sans Light" w:eastAsia="Times New Roman" w:hAnsi="Open Sans Light" w:cs="Open Sans Light"/>
                <w:lang w:eastAsia="hr-HR"/>
              </w:rPr>
              <w:t>nina.mijoc.soccer@gmail.com</w:t>
            </w:r>
          </w:p>
        </w:tc>
      </w:tr>
      <w:tr w:rsidR="00FA4F01" w:rsidRPr="00E917A1" w:rsidTr="004A5FC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4A5FC8">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4A5FC8">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U nastavnom procesu obradit će se sljedeće cjeline: 1. Upoznavanje s predmetom i osnovnim pojmovima odnosa s javnošću i lobiranja 2. Lobiranje u odnosima s javnošću, odnosi s vladom, poslovima od javnog značaja 3. Definicije i povijest lobiranja 4. Uloga, usluge i ciljevi lobista 5. Lobiranje i interes, lobiranje i korupcija 6. Lobiranje u Europskoj uniji 7. Lobiranje u Sjedinjenim Američkim Državama 8. Hrvatsko društvo lobista i lobiranje u Hrvatskoj 9. Regulacija lobiranja 10. Vrste lobiranja 11. Lobistički alati i tehnike 12. Strategije lobiranja 13. Lobiranje u primjerima iz prakse 14. Upravljanje lobističkom kampanjom 15. Lobistička kampanja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4A5FC8">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4A5FC8">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Upoznati s pojmom i definicijama lobiranja te razgraničenjem pojma od negativnog konteksta korupcije s kojim se nerijetko povezuje;</w:t>
            </w:r>
            <w:r>
              <w:rPr>
                <w:rFonts w:ascii="Open Sans Light" w:eastAsia="Times New Roman" w:hAnsi="Open Sans Light" w:cs="Open Sans Light"/>
                <w:lang w:eastAsia="hr-HR"/>
              </w:rPr>
              <w:br/>
              <w:t>2. Upoznati s lobističkim praksama i regulacijama u različitim zemljama, od Sjedinjenih Američkih Država, preko Europske unije, do Republike Hrvatske</w:t>
            </w:r>
            <w:r>
              <w:rPr>
                <w:rFonts w:ascii="Open Sans Light" w:eastAsia="Times New Roman" w:hAnsi="Open Sans Light" w:cs="Open Sans Light"/>
                <w:lang w:eastAsia="hr-HR"/>
              </w:rPr>
              <w:br/>
              <w:t>3. Nakon učenja o strategijama, metodama i alatima lobiranja, studenti će moći pripremiti lobističku kampanju na temu koju procijene kao vrijednu njihovog interesnog zagovaranja</w:t>
            </w:r>
            <w:r>
              <w:rPr>
                <w:rFonts w:ascii="Open Sans Light" w:eastAsia="Times New Roman" w:hAnsi="Open Sans Light" w:cs="Open Sans Light"/>
                <w:lang w:eastAsia="hr-HR"/>
              </w:rPr>
              <w:br/>
              <w:t>4. Naučit će analizirati lobističke kampanje i različite lobističke prakse</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4A5FC8">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4A5FC8">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Provjera znanja </w:t>
            </w:r>
            <w:r>
              <w:rPr>
                <w:rFonts w:ascii="Open Sans Light" w:eastAsia="Times New Roman" w:hAnsi="Open Sans Light" w:cs="Open Sans Light"/>
                <w:lang w:eastAsia="hr-HR"/>
              </w:rPr>
              <w:br/>
            </w:r>
          </w:p>
        </w:tc>
      </w:tr>
      <w:tr w:rsidR="00FA4F01" w:rsidRPr="00E917A1" w:rsidTr="004A5FC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4A5FC8">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4A5FC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4A5FC8">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4A5FC8">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Zoran Tomić, Odnosi s javnošću, Synopsis, Zagreb-Sarajevo, 2016, p.p. 161-175.</w:t>
            </w:r>
          </w:p>
        </w:tc>
      </w:tr>
      <w:tr w:rsidR="00FA4F01" w:rsidRPr="00E917A1" w:rsidTr="004A5FC8">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Zoran Tomić, Politički odnosi s javnošću, Synopsis, Zagreb-Sarajevo, 2017, p.p. 69-91.</w:t>
            </w:r>
          </w:p>
        </w:tc>
      </w:tr>
      <w:tr w:rsidR="00FA4F01" w:rsidRPr="00E917A1" w:rsidTr="004A5FC8">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Natko Vlahović, Bruno Jelić, Profesionalni lobist, MEP, Zagreb, 2015.</w:t>
            </w:r>
          </w:p>
        </w:tc>
      </w:tr>
      <w:tr w:rsidR="00FA4F01" w:rsidRPr="00E917A1" w:rsidTr="004A5FC8">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Igor Vidačak, Lobiranje – interesne skupine i kanali utjecaja u EU, Planetopija, Zagreb, 2006.</w:t>
            </w:r>
          </w:p>
        </w:tc>
      </w:tr>
      <w:tr w:rsidR="00FA4F01" w:rsidRPr="00E917A1" w:rsidTr="004A5FC8">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4A5FC8">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Daniel Geugen, Europsko lobiranje, Novum, Zagreb, 2007.</w:t>
            </w:r>
          </w:p>
        </w:tc>
      </w:tr>
      <w:tr w:rsidR="00FA4F01" w:rsidRPr="00E917A1" w:rsidTr="004A5FC8">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Beyers et al. (ur.), Legislative Lobbying in Context: The Policy and Polity Determinants of Interest Group Politics in the European Union, Routledge, London, 2017.</w:t>
            </w:r>
          </w:p>
        </w:tc>
      </w:tr>
      <w:tr w:rsidR="00FA4F01" w:rsidRPr="00E917A1" w:rsidTr="004A5FC8">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Drutman, Lee, The Business of America is Lobbying: How Corporations Became Politicized and Politics Became More Corporate, Oxford University Press, 2015.</w:t>
            </w:r>
          </w:p>
        </w:tc>
      </w:tr>
      <w:tr w:rsidR="00FA4F01" w:rsidRPr="00E917A1" w:rsidTr="004A5FC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4A5FC8">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4A5FC8">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Definiranje temeljnih pojmova i upoznavanje sa sadržajem predmeta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Lobiranje u odnosima s javnošću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Povijest lobiranja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Uloga, usluge i ciljevi lobista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Interesno zagovaranje, lobiranje i korupcija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Lobiranje u Europskoj uniji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Lobiranje u Sjedinjenim Američkim Državama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Hrvatsko društvo lobista i lobiranje u Hrvatskoj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Pravna pozicija i legislativa u području lobiranja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Vrste lobiranja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Tehnike i alati lobiranja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Lobističke strategije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Lobističke kampanje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Osmišljavanje i provedba lobističke kampanje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Lobiranje u primjerima iz prakse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4A5FC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4A5FC8">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4A5FC8">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4A5FC8">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r w:rsidR="00DF1BC6" w:rsidRPr="00E917A1" w:rsidTr="004A5FC8">
        <w:trPr>
          <w:gridBefore w:val="1"/>
          <w:wBefore w:w="34" w:type="dxa"/>
        </w:trPr>
        <w:tc>
          <w:tcPr>
            <w:tcW w:w="9889" w:type="dxa"/>
            <w:gridSpan w:val="7"/>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4A5FC8">
        <w:trPr>
          <w:gridBefore w:val="1"/>
          <w:wBefore w:w="34" w:type="dxa"/>
        </w:trPr>
        <w:tc>
          <w:tcPr>
            <w:tcW w:w="9889" w:type="dxa"/>
            <w:gridSpan w:val="7"/>
            <w:vAlign w:val="center"/>
          </w:tcPr>
          <w:p w:rsidR="00DF1BC6" w:rsidRPr="00E917A1" w:rsidRDefault="00375605" w:rsidP="00375605">
            <w:pPr>
              <w:jc w:val="center"/>
              <w:rPr>
                <w:rFonts w:ascii="Open Sans Light" w:eastAsia="Times New Roman" w:hAnsi="Open Sans Light" w:cs="Open Sans Light"/>
                <w:lang w:eastAsia="hr-HR"/>
              </w:rPr>
            </w:pPr>
            <w:hyperlink r:id="rId1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13" w:history="1"/>
          </w:p>
        </w:tc>
      </w:tr>
    </w:tbl>
    <w:p w:rsidR="00DF1BC6" w:rsidRPr="00E917A1" w:rsidRDefault="00DF1BC6" w:rsidP="00DF1BC6">
      <w:pPr>
        <w:rPr>
          <w:rFonts w:ascii="Open Sans Light" w:hAnsi="Open Sans Light" w:cs="Open Sans Light"/>
        </w:r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DF1BC6" w:rsidRPr="00E917A1" w:rsidTr="004A5FC8">
        <w:trPr>
          <w:gridBefore w:val="1"/>
          <w:wBefore w:w="34" w:type="dxa"/>
        </w:trPr>
        <w:tc>
          <w:tcPr>
            <w:tcW w:w="9889" w:type="dxa"/>
            <w:gridSpan w:val="7"/>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4A5FC8">
        <w:trPr>
          <w:gridBefore w:val="1"/>
          <w:wBefore w:w="34" w:type="dxa"/>
        </w:trPr>
        <w:tc>
          <w:tcPr>
            <w:tcW w:w="9889" w:type="dxa"/>
            <w:gridSpan w:val="7"/>
          </w:tcPr>
          <w:p w:rsidR="00DF1BC6" w:rsidRPr="00E917A1" w:rsidRDefault="00DF1BC6" w:rsidP="00375605">
            <w:pPr>
              <w:jc w:val="center"/>
              <w:rPr>
                <w:rFonts w:ascii="Open Sans Light" w:eastAsia="Times New Roman" w:hAnsi="Open Sans Light" w:cs="Open Sans Light"/>
                <w:b/>
                <w:sz w:val="24"/>
                <w:szCs w:val="24"/>
                <w:lang w:eastAsia="hr-HR"/>
              </w:rPr>
            </w:pPr>
          </w:p>
        </w:tc>
      </w:tr>
      <w:tr w:rsidR="00FA4F01" w:rsidRPr="00E917A1" w:rsidTr="004A5FC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Napredne digitalne metode</w:t>
            </w:r>
            <w:r w:rsidR="00FA4F01" w:rsidRPr="00E917A1">
              <w:rPr>
                <w:rFonts w:ascii="Open Sans Light" w:hAnsi="Open Sans Light" w:cs="Open Sans Light"/>
                <w:sz w:val="22"/>
                <w:szCs w:val="22"/>
                <w:lang w:eastAsia="hr-HR"/>
              </w:rPr>
              <w:t xml:space="preserve"> </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Mato Brautović</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Zgrada Kampusa, 125</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+385 20 446 016</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mato.brautovic@unidu.hr</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Marko Roško</w:t>
            </w:r>
            <w:r w:rsidR="004A5FC8">
              <w:rPr>
                <w:rFonts w:ascii="Open Sans Light" w:hAnsi="Open Sans Light" w:cs="Open Sans Light"/>
                <w:sz w:val="24"/>
                <w:szCs w:val="24"/>
              </w:rPr>
              <w:t xml:space="preserve">, </w:t>
            </w:r>
            <w:proofErr w:type="spellStart"/>
            <w:r w:rsidR="004A5FC8">
              <w:rPr>
                <w:rFonts w:ascii="Open Sans Light" w:hAnsi="Open Sans Light" w:cs="Open Sans Light"/>
                <w:sz w:val="24"/>
                <w:szCs w:val="24"/>
              </w:rPr>
              <w:t>mag</w:t>
            </w:r>
            <w:proofErr w:type="spellEnd"/>
            <w:r w:rsidR="004A5FC8">
              <w:rPr>
                <w:rFonts w:ascii="Open Sans Light" w:hAnsi="Open Sans Light" w:cs="Open Sans Light"/>
                <w:sz w:val="24"/>
                <w:szCs w:val="24"/>
              </w:rPr>
              <w:t xml:space="preserve">. </w:t>
            </w:r>
            <w:proofErr w:type="spellStart"/>
            <w:r w:rsidR="004A5FC8">
              <w:rPr>
                <w:rFonts w:ascii="Open Sans Light" w:hAnsi="Open Sans Light" w:cs="Open Sans Light"/>
                <w:sz w:val="24"/>
                <w:szCs w:val="24"/>
              </w:rPr>
              <w:t>rel.publ</w:t>
            </w:r>
            <w:proofErr w:type="spellEnd"/>
            <w:r w:rsidR="004A5FC8">
              <w:rPr>
                <w:rFonts w:ascii="Open Sans Light" w:hAnsi="Open Sans Light" w:cs="Open Sans Light"/>
                <w:sz w:val="24"/>
                <w:szCs w:val="24"/>
              </w:rPr>
              <w:t>.</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4A5FC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marko.rosko@unidu.hr</w:t>
            </w:r>
          </w:p>
        </w:tc>
      </w:tr>
      <w:tr w:rsidR="00FA4F01" w:rsidRPr="00E917A1" w:rsidTr="004A5FC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4A5FC8">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4A5FC8">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Cilj kolegija je proširiti znanstveno-istraživačka znanja studenata kroz razumijevanje i analizu digitalnih medija primjenom digitalnih metoda temeljenih na računarskim tehnologijama i društvenim i humanističkim znanostima. Kolegij će se baviti planiranjem online istraživanja, prikupljanjem i strukturiranjem podataka iz online mreža, baza podataka, platformi, karta i dr., provedbi online anketa, digitalnom kvalitativnom analizom uključujući analizu društvenih mreža, digitalnom tekstualnom analizom, virtualnom etnografijom i dr.</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4A5FC8">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4A5FC8">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Prepoznati i procijeniti digitalne metode istraživanja</w:t>
            </w:r>
            <w:r>
              <w:rPr>
                <w:rFonts w:ascii="Open Sans Light" w:eastAsia="Times New Roman" w:hAnsi="Open Sans Light" w:cs="Open Sans Light"/>
                <w:lang w:eastAsia="hr-HR"/>
              </w:rPr>
              <w:br/>
              <w:t>2. Primijeniti digitalne metode istraživanja za znanstveno i stručno istraživanje u području novinarstva, medija i srodnih disciplina</w:t>
            </w:r>
            <w:r>
              <w:rPr>
                <w:rFonts w:ascii="Open Sans Light" w:eastAsia="Times New Roman" w:hAnsi="Open Sans Light" w:cs="Open Sans Light"/>
                <w:lang w:eastAsia="hr-HR"/>
              </w:rPr>
              <w:br/>
              <w:t>3. Kritički prosuđivati istraživanja provedena digitalnim metodama</w:t>
            </w:r>
            <w:r>
              <w:rPr>
                <w:rFonts w:ascii="Open Sans Light" w:eastAsia="Times New Roman" w:hAnsi="Open Sans Light" w:cs="Open Sans Light"/>
                <w:lang w:eastAsia="hr-HR"/>
              </w:rPr>
              <w:br/>
              <w:t>4. Koristiti računarske tehnologije u prikupljanju, obradi i analizi podataka s interneta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4A5FC8">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4A5FC8">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4A5FC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4A5FC8">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Praktični zadaci</w:t>
            </w:r>
          </w:p>
          <w:p w:rsidR="00FA4F01" w:rsidRPr="00E917A1" w:rsidRDefault="00FA4F01" w:rsidP="00B91922">
            <w:pPr>
              <w:rPr>
                <w:rFonts w:ascii="Open Sans Light" w:eastAsia="Times New Roman" w:hAnsi="Open Sans Light" w:cs="Open Sans Light"/>
                <w:lang w:eastAsia="hr-HR"/>
              </w:rPr>
            </w:pPr>
          </w:p>
        </w:tc>
      </w:tr>
      <w:tr w:rsidR="00FA4F01" w:rsidRPr="00E917A1" w:rsidTr="004A5FC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4A5FC8">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4A5FC8">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Joseph P Mazer; Nathan J Carpenter; Brandon C Boatwright, Social Media Research Methods, Cognella Academic Publishing, 2023.</w:t>
            </w:r>
          </w:p>
        </w:tc>
      </w:tr>
      <w:tr w:rsidR="00FA4F01" w:rsidRPr="00E917A1" w:rsidTr="004A5FC8">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4A5FC8">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Grupa autora , Second International Handbook of Internet Research, Springer, 2020.</w:t>
            </w:r>
          </w:p>
        </w:tc>
      </w:tr>
      <w:tr w:rsidR="00FA4F01" w:rsidRPr="00E917A1" w:rsidTr="004A5FC8">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Dawson, C., A-Z of Digital Research Methods, Routledge, 2020.</w:t>
            </w:r>
          </w:p>
        </w:tc>
      </w:tr>
      <w:tr w:rsidR="00FA4F01" w:rsidRPr="00E917A1" w:rsidTr="004A5FC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4A5FC8">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4A5FC8">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Digitalne i virtualne metode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Metode prikupljanja podataka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Metode analize podataka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Metode vizualizacije podataka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Virtualna etnografija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Online anketa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Online intervju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Online arheologija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Analiza društvenih mreža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Tekstualna analiza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Studija slučaja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Studija slučaja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Studija slučaja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4A5FC8">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4A5FC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4A5FC8">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4A5FC8">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4A5FC8">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1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1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OJ i društveno odgovorno poslovanje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doc.dr.sc. Romana John</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proofErr w:type="spellStart"/>
            <w:r>
              <w:rPr>
                <w:rFonts w:ascii="Open Sans Light" w:eastAsia="Times New Roman" w:hAnsi="Open Sans Light" w:cs="Open Sans Light"/>
                <w:lang w:eastAsia="hr-HR"/>
              </w:rPr>
              <w:t>Kampus</w:t>
            </w:r>
            <w:proofErr w:type="spellEnd"/>
            <w:r>
              <w:rPr>
                <w:rFonts w:ascii="Open Sans Light" w:eastAsia="Times New Roman" w:hAnsi="Open Sans Light" w:cs="Open Sans Light"/>
                <w:lang w:eastAsia="hr-HR"/>
              </w:rPr>
              <w:t xml:space="preserve"> , </w:t>
            </w:r>
            <w:r w:rsidR="00375605">
              <w:rPr>
                <w:rFonts w:ascii="Open Sans Light" w:eastAsia="Times New Roman" w:hAnsi="Open Sans Light" w:cs="Open Sans Light"/>
                <w:lang w:eastAsia="hr-HR"/>
              </w:rPr>
              <w:t>125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romana.john@unidu.hr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 xml:space="preserve">Ivana Grkeš </w:t>
            </w:r>
            <w:proofErr w:type="spellStart"/>
            <w:r>
              <w:rPr>
                <w:rFonts w:ascii="Open Sans Light" w:hAnsi="Open Sans Light" w:cs="Open Sans Light"/>
                <w:sz w:val="24"/>
                <w:szCs w:val="24"/>
              </w:rPr>
              <w:t>Tošović</w:t>
            </w:r>
            <w:proofErr w:type="spellEnd"/>
            <w:r w:rsidR="00375605">
              <w:rPr>
                <w:rFonts w:ascii="Open Sans Light" w:hAnsi="Open Sans Light" w:cs="Open Sans Light"/>
                <w:sz w:val="24"/>
                <w:szCs w:val="24"/>
              </w:rPr>
              <w:t xml:space="preserve">, </w:t>
            </w:r>
            <w:proofErr w:type="spellStart"/>
            <w:r w:rsidR="00375605">
              <w:rPr>
                <w:rFonts w:ascii="Open Sans Light" w:hAnsi="Open Sans Light" w:cs="Open Sans Light"/>
                <w:sz w:val="24"/>
                <w:szCs w:val="24"/>
              </w:rPr>
              <w:t>mag.rel.publ</w:t>
            </w:r>
            <w:proofErr w:type="spellEnd"/>
            <w:r w:rsidR="00375605">
              <w:rPr>
                <w:rFonts w:ascii="Open Sans Light" w:hAnsi="Open Sans Light" w:cs="Open Sans Light"/>
                <w:sz w:val="24"/>
                <w:szCs w:val="24"/>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Ul. Branitelja Dubrovnika 41, 167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ivana.grkes@unidu.hr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Cilj kolegija je upoznavanje studenata s održivim poslovanjem te ulogom odnosa s javnostima u primjeni održivog poslovanja u organizacijama u sva tri sektora a osobito u gospodarstvu jer su odnosi s javnostima ili funkcija korporativnih komunikacija i javnih poslova, ili odnosa s dionicima, jedina upravljačka organizacijska funkcija koja na holistički način na strateškoj i operativnoj razni može inicirati, upravljati i evaluirati proces ugradnje principa održivog poslovanje u svekoliko poslovanje Svrha predmeta je da studenti steknu kompetencije i razviju vještine upravljanja odnosima s javnostima u kontekstu održivog poslovanja, da budu inovatori i kreatori novih pristupa poslovanju te savjetnici uprava o principima održivog poslovanja. Predmet uključuje i osnovne etičke principe u poslovnom upravljanju, etiku poslovanja temeljenu na dioničkom pristupu poslovanju. Poseban osvrt se daje na poslovanje u turističko uslužnom sektoru jer je  iskustvo nastave ovog predmeta od samog početka studija pokazalo da postoji izraziti interes za upravljanje u uslužnom i  turističkom sektoru u smislu potrage za inovativnim pristupima turističkom ponudi a sve u skladu s principima održivog razvoja i poslovanja. Na inicijativu nositeljice je UNIDU uveo ovaj predmet koji se, osim na istoimenom diplomskom studiju Sveučilišta Sjever koje je i preuzelo program UNIDU prilikom osnivanja, na studiju odnosa s javnostima u RH jedino predaje baš na Sveučilištu u Dubrovniku. To nije slučajno nego rezultat dubokog uvjerenja o ključnoj važnosti održivog poslovanja za svaki ekonomski i opće društveni razvoj, uvjerenja temeljenog na iskustvu u privatnom sektoru na poziciji menadžera koji uvodi i u potpunosti upravlja ugradnjom  principa održivog poslovanja u svekoliko poslovanje. Kako nije, dakle, riječ o retoričkom, komunikacijskom pristupu nego holističkom pristupu upravljanju koje, kao i Upravljanje krizom, pada kao dar u krilo inovativnih i sposobnih menadžera korporativnih komunikacija, odnosa s javnošću ili kako se već funkcija zove u različitim organizacijama,  jasno je da je taj predmet ključno važan za obrazovanje menadžera odnosa s javnostima te s predmetima  Korporativno komuniciranje i Krizno Komuniciranje čini cjelinu takozvanih core predmeta koji nisu isključivo retoričko komunikacijski nego interdisciplinarni predmeti iz područja menadžmenta.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Razumjeti i objasniti ključne pojmove iz etičnog upravljanja organizacijom i održivog poslovanja te ih znati usporediti s ostalim funkcijama menadžmenta osobito odnosima s javnostima/korporativnim komunikacijama  u holističkom pristupu.</w:t>
            </w:r>
            <w:r>
              <w:rPr>
                <w:rFonts w:ascii="Open Sans Light" w:eastAsia="Times New Roman" w:hAnsi="Open Sans Light" w:cs="Open Sans Light"/>
                <w:lang w:eastAsia="hr-HR"/>
              </w:rPr>
              <w:br/>
              <w:t>2. Primijeniti na operativnim modelima i studijama slučaja inovativne zahvate u ugradnji ciljeva održivog poslovanja  u svekoliko poslovanje organizacija u privatnom, ali i javnom i civilnom sektoru s posebnim naglaskom na inovacijeu turističkoj i  uslužnoj djelatnosti u kontekstu utjecaja klimatskih promjena na razvoj globalnog i nacionalnog gospodarstva</w:t>
            </w:r>
            <w:r>
              <w:rPr>
                <w:rFonts w:ascii="Open Sans Light" w:eastAsia="Times New Roman" w:hAnsi="Open Sans Light" w:cs="Open Sans Light"/>
                <w:lang w:eastAsia="hr-HR"/>
              </w:rPr>
              <w:br/>
              <w:t>3. Demonstrirati poznavanje parametara procjene razine angažiranosti organizacije  na prvoj, drugoj i trećoj razini,,  putem GRI pokazatelja, ugradnje u poslovanje velikih tvrtki u skladu s ciljevima održivog razvoja (UNSDG) s posebnim naglaskom na malo i srednje poduzetništvo te međusektorsko partnerstvo.</w:t>
            </w:r>
            <w:r>
              <w:rPr>
                <w:rFonts w:ascii="Open Sans Light" w:eastAsia="Times New Roman" w:hAnsi="Open Sans Light" w:cs="Open Sans Light"/>
                <w:lang w:eastAsia="hr-HR"/>
              </w:rPr>
              <w:br/>
              <w:t>4. Razlikovati suštinske promjene u pravcu društveno odgovornog poslovanja od sponzorskih programa pomoći zajednici i filantropije te znati procijeniti reputacijsku vrijednost kao dio ukupne takozvane podijeljene vrijednosti ; Upotrebom alata usvojenih u predmetu Korporativno komuniciranje demonstrirati sposobnost kreiranja strategije i planiranja uloge dioničkog upravljanja i komuniciranja s ciljanim skupinama kao dijela  primjene društveno odgovornog poslovanja organizacije.</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Tafra-Vlahović, Majda, Odnosi s javnostima i društveno odgovorno poslovanje, Sveučilište sjever, Koprivnica, 2016.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Tafra-Vlahović, Majda, Održivo poslovanje, Veleučilište Baltazar, Zaprešić, 2011.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UNDP priručnik: Časno do pobjede, UNDP, Zagreb, 2013.</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Stanwick&amp;Stanwick, Business Ethics, 3rd ed., Sage Publications, 2016.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Freeman, E; Martin, K, Parmar, B. , The Power of AND, Columbija Business School, 2021.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Sutrašnja tržišta , WRI, UNDP, WBCSD, , 2021.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Harvard Business Review on Corporate Responsibility , Harvard Business School Publishing Corporation, 2003.</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Grayson D., Hodges A,., Corporate Social Opportunity , Greenleaf Publishing Limited, 2004.</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Društveno odgovorno poslovanje i odnosi s javnošću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Evolucija i kontekst održivog poslovanja u suvremenom društvu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Teorije održivog poslovanja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Relevantni koncepti i paradigme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Strateški modeli održivog poslovanja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Komuniciranje održivosti - ESG ciljevi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Etika u komuniciranju društvene odgovornosti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Kampanje temeljene na vrijednostima: studije slučaja  (gostujuća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 Global Compact, GRI, korporativno komuniciranje DOP-a (gostujuće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Suradnja s dionicima i zajednicama: lokalna razina DOP-a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DOP u digitalno doba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Međusektorsko partnerstvo za održivi razvoj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Upravljanje reputacijom, krizno komuniciranje u kontekstu održivosti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Mjerenje učinkovitosti strategija DOP-a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Završne prezentacije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Individualni i grupni radovi</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1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1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Poslovno vođenje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Ivona Vrdoljak Raguž</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Ekonomski fakultet, Lapadska obala 7, EK - 6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+385 20 445 925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ivona.vrdoljak@unidu.hr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mr.sc. Ivan Jelčić, 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Ćira Carića 4, B29</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+385 20 445 738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ivan.jelcic@unidu.hr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Priroda menadžerskog rada, definiranje pojmova vodstvo i vođenje.Pristup osobina i pristup vještina.Bihevioristički modeli vodstva.Situacijski / kontingencijski modeli vodstva.Transakcijsko i transformacijsko vodstvo.Vodstvo u suvremenom menadžmentuMotiviranje, utjecanje i inspiriranjeInterpersonalni procesi, grupe i konfliktiKomuniciranje.Razvoj vodstva. Upravljanje stresom. Upravljanje vremenom.</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Kolegij omogućava razvoj specifičnih i općih kompetencija, znanja i vještina. Specifične kompetencije i vještine razvijaju se u okviru seminarskih radova i vježbi, izradom projektnih zadataka prema preferencijama studenata. Cilj kolegija je upoznati studente sa izazovima i konceptima suvremenih poduzeća te specifičnostima i ulogama funkcije vođenja za uspješno upravljanje poduzećem Studenti će nakon odlušanog kolegija i položenog ispita biti u stanju razlikovati način vođenja u suvremenim poduzećima iz različitih perspektiva, obavljati rukovodeće poslove upravljanja u svim kategorijama poduzeća bez obzira na veličinu i djelatnost koju obavljaju. Studenti će moći razlučiti koji stil vođenja odgovara određenoj situaciji i primjenjivati isti s obzirom na promjene koje se događaju u okruženju te razlikovati prednosti i nedostatke stilova vođenja koji vode uspješnom ili neuspješnom upravljanju poduzeća.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Buble, M. , Poslovno vođenje, MEP, Zagreb, 2011.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Vrdoljak Raguž, I., Jelenc, L., Podrug, N. , Izvori konkurentske prednosti u XXI. stoljeću, Sveučilište u Dubrovniku, Dubrovnik,, 2013.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Yukl, G.  , Leadership in Organizations, Seventh Edition, Prentice-Hall International, Inc., New Yersey,, 2009.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Northouse, P. G., Vodstvo: teorija i praksa, četvrto izdanje,  MATE, Zagreb, 2010.</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Lussier, R. N., Achua, C. F., Leadership: Theory, Application and Skill Development, Cengage Learning, 2009.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Maxwell, C. J., Razvijte vođu u sebi , VBZ. Zagreb, 2003.</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Priroda menadžerskog rada, definiranje pojmova vodstvo i vođenje. Uvod u metodu studije slučaja.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Pristup osobina i pristup vještina. Studija slučaja.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Bihevioristički modeli vodstva. 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Situacijski / kontingencijski modeli vodstva. 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Transakcijsko i transformacijsko vodstvo. Vodstvo u suvremenom menadžmentu. 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kolokvij. Upravljanje stresom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Motiviranje, utjecanje i inspiriranje. 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Interpersonalni procesi, grupe i konflikti. 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Komuniciranje. Razvoj vodstva. 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Upravljanje vremenom.Drugi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20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20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1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1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Teorija i modeli odnosa s javnošću</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Hrvoje Jakopović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hrvoje.jakopovic@fpzg.hr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Marko Roško</w:t>
            </w:r>
            <w:r w:rsidR="00375605">
              <w:rPr>
                <w:rFonts w:ascii="Open Sans Light" w:hAnsi="Open Sans Light" w:cs="Open Sans Light"/>
                <w:sz w:val="24"/>
                <w:szCs w:val="24"/>
              </w:rPr>
              <w:t xml:space="preserve">, </w:t>
            </w:r>
            <w:proofErr w:type="spellStart"/>
            <w:r w:rsidR="00375605">
              <w:rPr>
                <w:rFonts w:ascii="Open Sans Light" w:hAnsi="Open Sans Light" w:cs="Open Sans Light"/>
                <w:sz w:val="24"/>
                <w:szCs w:val="24"/>
              </w:rPr>
              <w:t>mag.rel.publ</w:t>
            </w:r>
            <w:proofErr w:type="spellEnd"/>
            <w:r w:rsidR="00375605">
              <w:rPr>
                <w:rFonts w:ascii="Open Sans Light" w:hAnsi="Open Sans Light" w:cs="Open Sans Light"/>
                <w:sz w:val="24"/>
                <w:szCs w:val="24"/>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marko.rosko@unidu.hr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je usredotočen na središnja načela i teorijske komponente odnosa s javnošću, s praktičnom primjenom u stvarnim situacijama. Cilj je pribaviti znanja o tome kako, kada i zašto se primjenjuju odgovarajuće teorije i modeli odnosa s javnošću Važno je uočiti da se teorija, kao konceptualizirani okvir, može primijeniti na svaku funkciju (zadatak) odnosa s javnošću te da se teorije i modeli mogu koristiti u različitim profesionalnim postavkama.  Za izlaganje tema kolegija uzet je u obzir način kojim organizacije i pojedinci integriraju teoriju u okvir odnosa s javnošću; ono propituje teorijske potencijalne izazove i mogućnosti, pruža primjer primjene funkcije odnosa s javnošću u praksi te nudi pitanja za raspravu i ponavljanje, uključujući i dodatne prijedloge za daljnje proučavanje literature. Rad sa studentima predviđa i vježbe kako bi, pored naučenog, ovladavali razvojnim metodama, strategijom implemetacije i tehnikom upravljanja, u stručnom i znanstvenom smislu.</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Savladavanjem nastavnog gradiva ovog kolegija prolaznici će moći:  1. Usporediti povijesnu i suvremenu, akademsku i profesionalnu ulogu odnosa s javnošću.  2. Raščlaniti teorije koje utječu na odnosa s javnošću 3. Objasniti kako uspješno primijenjene teorije i modeli odnosa s javnošću dovode do pozitivnih ishoda 4. Demonstrirati kako se teorija odnosa s javnošću primjenjuje u praksi iz stvarnog svijeta 5. Raspravljati o važnosti odnosa s javnošću jezikom struke i na zanimljiv način 6. Znati ponuditi višestruke perspektive vodećih međunarodnih znanstvenika za odnose s javnošću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Tomić Zoran , Teorije i modeli odnosa s javnošću, Zagreb-Sarajevo: Synpopsis., 2013.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Edwards Lee , Teorije odnosa s javnošću: pregled u: Tench, Ralph i Yeomans, Liz (ur.) Otkrivanje odnosa s javnošću. , HUOJ Zagreb, 2009.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(ed) Brunner, Brigita R., Public Relations Theory. Application and Understanding, Hoboken : Wiley‐Blackwell, 2019.</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Interdisciplinarnost odnosa s javnošću; oblikovanje i razvoj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Teorijske perspektive discipline odnosi s javnošću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Teorije odnosa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Teorije masovnog komuniciranja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Teorije kriznog komuniciranja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Kognitivne i biheviorističke teorije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Temeljni koncepti planiranja odnosa s javnošću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Teorije vodstva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Teorija dionika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Modeli evaluacije odnosa s javnošću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Modeli odnosa s javnošću /Grunig-Hunt); Model tiskovne agenture i publiciteta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Model javnog informiranja i dvosmjerno asimetrični model</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Dvosmjerno simetrični model</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Prakticiranje modela pojedinih organizacija; model otvorenih sustava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Teorijski izazovi suvremenih odnosa s javnošću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Kvaliteta programa, nastavnog procesa, vještine poučavanja i razine usvojenosti gradiva ustanovit će se provedbom pismene evaluacije temeljene na upitnicima te na druge standardizirane načine, a sukladno aktima Sveučilišta u Dubrovniku (studentska anketa o kvaliteti nastavnih aktivnosti, samoanaliza nastavnika i dr.) usklađenim sa Standardima i smjernicama za osiguravanje kvalitete u Europskom prostoru visokog obrazovanja te zahtjevima norme ISO 9001.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2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2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lastRenderedPageBreak/>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Upravljanje manifestacijama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Iris Mihajlović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Odjel za ekonomiju i poslovnu ekonomiju, EK11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+385 20 445 930</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iris.mihajlovic@unidu.hr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Struktura industrije manifestacija. Tipologija manifestacija, resursna osnova.  2. Trendovi i značajke industrije manifestacija,  efekti  3.  Pojam manifestacijskog turizma  4.  Prostorni aspekt – važnost  5. Koncept manifestacija, dionici terminološko razgraničenje; domaćinska organizacija, sponzori, mediji, sudionici / gledatelji 6.  Kreiranje i upravljanje programom manifestacije u svrhu evaluacije kvalitete.  7. Funkcija planiranja u upravljanju manifestacijama.  8. Organizacija i koordinacija; logistika manifestacija; protokol.  9. Upravljanje resursima, ljudskim resursima u okviru manifestacija – planiranje potreba za ljudskim resursima, motivacija, Team Building  10. Budžetiranje;  11. Veza izvora financiranja manifestacija, tipa manifestacija, evaluacija odluke i odabira izvora financiranja u dinamičnim uvjetima okruženja  12. Sponzorstvo manifestacija.  13. Projektni menadžment.  14. Strateški marketing manifestacija, istraživanje tržišta za potrebe manifestacija, integrirana             marketinška komunikacija. 15. Sigurnost, upravljanje rizicima i pravna pitanja organizacije. Evaluacija i procjena efekata manifestacije.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stećii teorijska znanja vezano za terminološko razgraničenje manifestacija. Primijeniti znanja u domeni posebnih područja manifestacija s obzirom na veličinu, formu i sadržaj</w:t>
            </w:r>
            <w:r>
              <w:rPr>
                <w:rFonts w:ascii="Open Sans Light" w:eastAsia="Times New Roman" w:hAnsi="Open Sans Light" w:cs="Open Sans Light"/>
                <w:lang w:eastAsia="hr-HR"/>
              </w:rPr>
              <w:br/>
              <w:t xml:space="preserve">2. Steći praktična znanja nastvno na ulogu dionika i logistiku koordiniranog participiranja u  organizaciji događaja, steći kompetencije u vođenju složenih poslovnih procesa  za potrebe organiziranje i planiranje manifestacija  u svim sektorima gospodarstva. </w:t>
            </w:r>
            <w:r>
              <w:rPr>
                <w:rFonts w:ascii="Open Sans Light" w:eastAsia="Times New Roman" w:hAnsi="Open Sans Light" w:cs="Open Sans Light"/>
                <w:lang w:eastAsia="hr-HR"/>
              </w:rPr>
              <w:br/>
              <w:t xml:space="preserve">3. Kritički procijeniti potencijal i alocirati snagu i resurse u skladu sa procijenjenim koristima kojima se jamči održivost prostora. </w:t>
            </w:r>
            <w:r>
              <w:rPr>
                <w:rFonts w:ascii="Open Sans Light" w:eastAsia="Times New Roman" w:hAnsi="Open Sans Light" w:cs="Open Sans Light"/>
                <w:lang w:eastAsia="hr-HR"/>
              </w:rPr>
              <w:br/>
              <w:t xml:space="preserve">4. Razumjeti i spoznati važnosti: a) mjenja performansi putem evaluacijskog procesa upravljanja događajima, b) percipirati važnost sustava informiranja te važnost i učinke u okviru procesa </w:t>
            </w:r>
            <w:r>
              <w:rPr>
                <w:rFonts w:ascii="Open Sans Light" w:eastAsia="Times New Roman" w:hAnsi="Open Sans Light" w:cs="Open Sans Light"/>
                <w:lang w:eastAsia="hr-HR"/>
              </w:rPr>
              <w:lastRenderedPageBreak/>
              <w:t>strateškog upravljanja za poticanje učinkovitosti u domeni HRM, mogućnosti prognoziranja, procjene rizika i efikasnog kontrolinga.</w:t>
            </w:r>
            <w:r>
              <w:rPr>
                <w:rFonts w:ascii="Open Sans Light" w:eastAsia="Times New Roman" w:hAnsi="Open Sans Light" w:cs="Open Sans Light"/>
                <w:lang w:eastAsia="hr-HR"/>
              </w:rPr>
              <w:br/>
              <w:t>5. Steći sposobnost individualnog pristupa rješavanja problema u promjenjivim i neizvjesnim uvjetima poslovanja a uvažavanjem etičkog i društvenog kodeksa ponašanja subjekata u turizmu koje su pretpostavka održivosti i kontinuiteta poslovanja te  odraz profesionalizma i inicijative</w:t>
            </w:r>
            <w:r>
              <w:rPr>
                <w:rFonts w:ascii="Open Sans Light" w:eastAsia="Times New Roman" w:hAnsi="Open Sans Light" w:cs="Open Sans Light"/>
                <w:lang w:eastAsia="hr-HR"/>
              </w:rPr>
              <w:br/>
              <w:t>6. Primijeniti integrirana znanja kroz analitički pristup okruženju uvažavajući specifičnosti prostora i različitosti manifestacija s obzirom na karakter, prirodu i senzibilitet reakcija na promjene iz okruženja i izbor prikladnih metoda i tehnika poslovanja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Van der Wagen, L., Carlos, R., B , Event management - Upravljanje događanjima za turistička,kulturna, poslovna i sportska događanja (str . 22 – 39, str. 89 – 138.), Mate, Zagreb, 2008.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Johnny, A. , O`Tolle W., Harris, R., McDonnell , I. , Festival and Special Event Management, 5th Edition, Elsevier, John Wiley &amp; Sons, Australia. , 2011.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C.A. Preston, Event Marketing , Wiley, John Wiley &amp; Sons Inc., 2012.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Getz, D., Event tourism : concept, international case studies and research, : , Putnam Vally  Cognizant communication corporation , 2013.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Getz,A.    Getz, D. , Event tourism: Deﬁnition, evolution, and research,  , Progress in Tourism Management 29: 403–428      , 2008, p.p. 403-428.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Johnny, A., , Festival and Special Event Management , Elsevier, 2002.,      4     Elsevier, 2002.</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Getz D. , Event Studies: Theory, Research and Policy for Planned Events: Event Management Series, Routledge, London, , 2016, p.p. 269-324.</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Struktura industrije manifestacija. Tipologija manifestacija, resursna osnova.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Trendovi i značajke industrije manifestacija,  efekti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Pojam manifestacijskog turizma. Prostorni aspekt – važnost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Koncept manifestacija, dionici terminološko razgraničenje; domaćinska organizacija, sponzori, mediji, sudionici / gledatelji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Kreiranje i upravljanje programom manifestacije u svrhu evaluacije kvalitete.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Funkcija planiranja u upravljanju manifestacijama. Organizacija i koordinacija; logistika manifestacija; protokol.</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Upravljanje resursima, ljudskim resursima u okviru manifestacija – planiranje potreba za ljudskim resursima, motivacija, Team Building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Budžetiranje; Veza izvora financiranja manifestacija, tipa manifestacija, evaluacija odluke i odabira izvora financiranja u dinamičnim uvjetima okruženja. Sponzorstvo manifestacija.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Projektni menadžment. Strateški marketing manifestacija, istraživanje tržišta za potrebe manifestacija, integrirana             marketinška komunikacija.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Sigurnost, upravljanje rizicima i pravna pitanja organizacije. Evaluacija i procjena efekata manifestacije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20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20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2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2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375605">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Uvod u znanstveno-istraživački rad</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7 ECTS</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Natalia Stagl-Škaro</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156</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+385 20 1120 2204</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natalia.stagl-skaro@unidu.hr</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375605"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 xml:space="preserve">dr. sc. </w:t>
            </w:r>
            <w:r w:rsidR="007449CD">
              <w:rPr>
                <w:rFonts w:ascii="Open Sans Light" w:hAnsi="Open Sans Light" w:cs="Open Sans Light"/>
                <w:sz w:val="24"/>
                <w:szCs w:val="24"/>
              </w:rPr>
              <w:t>Ivica Miloslavić</w:t>
            </w:r>
            <w:r>
              <w:rPr>
                <w:rFonts w:ascii="Open Sans Light" w:hAnsi="Open Sans Light" w:cs="Open Sans Light"/>
                <w:sz w:val="24"/>
                <w:szCs w:val="24"/>
              </w:rPr>
              <w:t xml:space="preserve">; </w:t>
            </w:r>
            <w:r w:rsidR="007449CD">
              <w:rPr>
                <w:rFonts w:ascii="Open Sans Light" w:hAnsi="Open Sans Light" w:cs="Open Sans Light"/>
                <w:sz w:val="24"/>
                <w:szCs w:val="24"/>
              </w:rPr>
              <w:t>Marko Roško</w:t>
            </w:r>
            <w:r>
              <w:rPr>
                <w:rFonts w:ascii="Open Sans Light" w:hAnsi="Open Sans Light" w:cs="Open Sans Light"/>
                <w:sz w:val="24"/>
                <w:szCs w:val="24"/>
              </w:rPr>
              <w:t xml:space="preserve">, </w:t>
            </w:r>
            <w:proofErr w:type="spellStart"/>
            <w:r>
              <w:rPr>
                <w:rFonts w:ascii="Open Sans Light" w:hAnsi="Open Sans Light" w:cs="Open Sans Light"/>
                <w:sz w:val="24"/>
                <w:szCs w:val="24"/>
              </w:rPr>
              <w:t>mag.rel.publ</w:t>
            </w:r>
            <w:proofErr w:type="spellEnd"/>
            <w:r>
              <w:rPr>
                <w:rFonts w:ascii="Open Sans Light" w:hAnsi="Open Sans Light" w:cs="Open Sans Light"/>
                <w:sz w:val="24"/>
                <w:szCs w:val="24"/>
              </w:rPr>
              <w:t>.</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 ,</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ivica.miloslavic@unidu.hr; marko.rosko@unidu.hr</w:t>
            </w:r>
          </w:p>
        </w:tc>
      </w:tr>
      <w:tr w:rsidR="00FA4F01" w:rsidRPr="00E917A1" w:rsidTr="00375605">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375605">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375605">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“Uvod u znanstveno istraživački rad omogućuje stjecanje teorijskih i praktičnih znanja o znanstvenoistraživačkom radu. Kroz raspravu izgrađuje se svijest o važnosti primjene znanstvene metodologije. Omogućuje se kritičko prosuđivanje znanstvene i pseudoznanstvene publikacije. Cilj ovog kolegija je integrirati teorijska i praktična znanja iz znanstvene metodologije te pripremiti prolaznike za samostalan znanstveni rad. Sadržaj kolegija: 1. Uvod u kolegij: sadržaj kolegija, struktura kolegija, izvedba kolegija, ishodi učenja, vrednovanje kolegija, studentske obveze, literatura, konzultacije 2. Akademska pismenost 3. Znanstveno istraživanje i djelatnost 4. Citiranje i parafraziranje. Znanstvenoistraživačka etika 5. Određenje pojma znanosti 6. Znanstveno pitanje, znanstvena hipoteza 7. Kvalitativne metode u društvenim i humanističkim znanostima 8. Metoda analize i sinteze, metoda deskripcije, povijesna metoda, 9. Statistička metoda, metoda uzoraka, komparativna metoda, metoda studije slučaja 10. Analiza sadržaja, fokus grupa, anketiranje, intervju 11. Metodologija istraživanja javnog mnijenja: istraživanje javnog mnijenja putem interneta (ankete elektroničkom poštom i web ankete, izlazne ankete (primjena metodologije izlaznih anketa) 12. Teorijski pristup obradi podataka: obrada podataka (kvantitativnih i kvalitativnih) 13. Tablično i grafičko prikazivanje podataka, interpretacija rezultata.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375605">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375605">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Savladavanjem nastavnog gradiva ovog kolegija prolaznici će moći: 1. Definirati znanstveno istraživački proces i faze znanstveno istraživačkog procesa.</w:t>
            </w:r>
            <w:r>
              <w:rPr>
                <w:rFonts w:ascii="Open Sans Light" w:eastAsia="Times New Roman" w:hAnsi="Open Sans Light" w:cs="Open Sans Light"/>
                <w:lang w:eastAsia="hr-HR"/>
              </w:rPr>
              <w:br/>
              <w:t>2.  Razvijati znanja o istraživačkim metodama, prikupljanju informacija, sređivanju i obradi podataka.</w:t>
            </w:r>
            <w:r>
              <w:rPr>
                <w:rFonts w:ascii="Open Sans Light" w:eastAsia="Times New Roman" w:hAnsi="Open Sans Light" w:cs="Open Sans Light"/>
                <w:lang w:eastAsia="hr-HR"/>
              </w:rPr>
              <w:br/>
              <w:t>3. Razvijati znanja o tehnikama i metodama znanstvenog rada.</w:t>
            </w:r>
            <w:r>
              <w:rPr>
                <w:rFonts w:ascii="Open Sans Light" w:eastAsia="Times New Roman" w:hAnsi="Open Sans Light" w:cs="Open Sans Light"/>
                <w:lang w:eastAsia="hr-HR"/>
              </w:rPr>
              <w:br/>
              <w:t>4.  Primijeniti znanja i iskustva metodologije u znanstvenom i stručnom radu.</w:t>
            </w:r>
            <w:r>
              <w:rPr>
                <w:rFonts w:ascii="Open Sans Light" w:eastAsia="Times New Roman" w:hAnsi="Open Sans Light" w:cs="Open Sans Light"/>
                <w:lang w:eastAsia="hr-HR"/>
              </w:rPr>
              <w:br/>
              <w:t>5. Postaviti testibilnu hipotezu.</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6. Razvijati svijest o važnosti etičke odgovornosti u znanstveno istraživačkom radu.</w:t>
            </w:r>
            <w:r>
              <w:rPr>
                <w:rFonts w:ascii="Open Sans Light" w:eastAsia="Times New Roman" w:hAnsi="Open Sans Light" w:cs="Open Sans Light"/>
                <w:lang w:eastAsia="hr-HR"/>
              </w:rPr>
              <w:br/>
              <w:t>7. Primijeniti stečena znanja tijekom pisanja eseja, seminarskih radova, završnoga rada/diplomskog rada.</w:t>
            </w:r>
            <w:r>
              <w:rPr>
                <w:rFonts w:ascii="Open Sans Light" w:eastAsia="Times New Roman" w:hAnsi="Open Sans Light" w:cs="Open Sans Light"/>
                <w:lang w:eastAsia="hr-HR"/>
              </w:rPr>
              <w:br/>
              <w:t>8. Usmeno prezentirati rezultate znanstvenog rada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375605">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375605">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375605">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375605">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375605">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375605">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375605">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Tkalac Verčić, Ana; Sinčić , Ćorić, Dubravka; Pološki Vokić, Nina, Priručnik za metodologiju istraživačkog rada (odabrana poglavlja), Zagreb, 2010.</w:t>
            </w:r>
          </w:p>
        </w:tc>
      </w:tr>
      <w:tr w:rsidR="00FA4F01" w:rsidRPr="00E917A1" w:rsidTr="00375605">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Vesna Lamza-Posavec, Mjerenje javnosti - Metodologijski i analitički pristupi istraživanju javnog mnijenja (odabrana poglavlja), Zagreb, 2015.</w:t>
            </w:r>
          </w:p>
        </w:tc>
      </w:tr>
      <w:tr w:rsidR="00FA4F01" w:rsidRPr="00E917A1" w:rsidTr="00375605">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375605">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Vujević Miroslav, Uvođenje u znanstveni rad u području društvenih znanosti (odabrana poglavlja), Zagreb, 2006.</w:t>
            </w:r>
          </w:p>
        </w:tc>
      </w:tr>
      <w:tr w:rsidR="00FA4F01" w:rsidRPr="00E917A1" w:rsidTr="00375605">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Zelenika R., Metodologija i tehnologija izrade znanstvenog i stručnog djela (odabrana poglavlja), Rijeka, 2000.</w:t>
            </w:r>
          </w:p>
        </w:tc>
      </w:tr>
      <w:tr w:rsidR="00FA4F01" w:rsidRPr="00E917A1" w:rsidTr="00375605">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375605">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375605">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 Predmet i svrha kolegija Sadržaj kolegija (nastavne cjeline), Izvedba kolegija, nastavne metode, tudentske obveze, kolokviji i ispit,  literatura i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Akademska pismenost: pisanje znanstvenih tekstova, znanstvene prezentacije.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Znanstveno istraživanje i djelatnost, istraživanje online.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Citiranje i parafraziranje. Znanstvenoistraživačka etika.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Određenje pojma znanosti, znanstveno – neznanstveno pitanje, pseudoznanost.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Znanstveno pitanje, znanstvena hipoteza.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Kvalitativne metode u društvenim i humanističkim znanostima.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Teorijski pristup metodologijama (metoda analize i sinteze, metoda deskripcije, povijesna metoda, statistička metoda, metoda uzoraka, komparativna metoda, metoda studije slučaja).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Analiza sadržaja, fokus grupa, anketiranje, intervju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Teorijski pristup metodologijama (analiza sadržaja, fokus grupa, anketiranje, intervju).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Metodologija istraživanja javnog mnijenja. Istraživanje javnog mnijenja putem interneta                                                                                                       (ankete elektroničkom poštom i web ankete, izlazne ankete (primjena metodologije izlaznih anketa).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Teorijski pristup obradi podataka: obrada podataka (kvantitativnih i kvalitativnih). Tablično i grafičko prikazivanje podataka, interpretacija rezultata.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2.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375605">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375605">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375605">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OSTALE VAŽNE ČINJENICE ZA UREDNO IZVOĐENJE NASTAVE Obveze studenata </w:t>
            </w:r>
            <w:r>
              <w:rPr>
                <w:rFonts w:ascii="Open Sans Light" w:eastAsia="Times New Roman" w:hAnsi="Open Sans Light" w:cs="Open Sans Light"/>
                <w:lang w:eastAsia="hr-HR"/>
              </w:rPr>
              <w:t xml:space="preserve"> </w:t>
            </w:r>
            <w:r>
              <w:rPr>
                <w:rFonts w:ascii="Open Sans Light" w:eastAsia="Times New Roman" w:hAnsi="Open Sans Light" w:cs="Open Sans Light"/>
                <w:lang w:eastAsia="hr-HR"/>
              </w:rPr>
              <w:lastRenderedPageBreak/>
              <w:t xml:space="preserve">Nazočnost na predavanjima u iznosu od najmanje 70% predviđene satnice i vježbama/seminarima u iznosu od najmanje 80% (za izvanredne studente obveza je 50% nazočnosti). </w:t>
            </w:r>
            <w:r>
              <w:rPr>
                <w:rFonts w:ascii="Open Sans Light" w:eastAsia="Times New Roman" w:hAnsi="Open Sans Light" w:cs="Open Sans Light"/>
                <w:lang w:eastAsia="hr-HR"/>
              </w:rPr>
              <w:t xml:space="preserve"> Samostalna izrada zadataka  Studenti su obavezni aktivno i konstruktivno sudjelovati na nastavi, samostalno obavljati individualne i grupne zadatke te položiti ispit.   Svi studenti koji pohađaju nastavu mogu pristupiti polaganju kolokvija. Prvi i drugi olokviji se ne mogu polagati istovremeno. Uvjet za polaganje drugog kolokvija je položeni prvi kolokvij.   </w:t>
            </w:r>
            <w:r>
              <w:rPr>
                <w:rFonts w:ascii="Open Sans Light" w:eastAsia="Times New Roman" w:hAnsi="Open Sans Light" w:cs="Open Sans Light"/>
                <w:lang w:eastAsia="hr-HR"/>
              </w:rPr>
              <w:t> Obveze izvanrednih studenata/ica: razlikuju se od obveza redovnih studenata samo u sljedećim stavkama: - mogućnost polaganja kolokvija ako su nazočni barem 70% predviđene satnice - Očekuje se seminarski rad 30% većeg obujma nego kod redovnih studenata i isti ne treba prezentirati (to vrijedi samo za studente koje ne prisutstvuju nastavi)   Ocjenjivanje i vrednovanje rada studenata tijekom nastave i na ispitu  Cijeli ispit se sastoji od dva kolokvija te izrade i obrane seminarskog rada. Provođenje provjere znanja se organizira u toku semestra u kojem se sluša predmet i u redovitim ispitnim rokovima. Prolazna ocjena iz svakog kolokvija predstavlja minimum od barem 51% točnih odgovora od ukupnog broja pitanja. Izrada i prezentacija seminarskog rada se sastoji od izbora teme, proučavanja dijelova zadane literature, izrade samog rada, te prezentacije rada pred ostalim studentima. Prolazna ocjena seminarskog rada predstavlja uspješno izlaganje seminarskog rada iz kojeg je vidljivo da student velikim dijelom vlada materijom koju prezentira. Da bi student/ica uspješno položio/la predmet mora dobiti prolaznu ocjenu iz oba kolokvija, te iz obrane seminarskog rada. Srednja ocjena te tri ocjene predstavlja ukupnu ocjenu iz predmeta.  KONTINUIRANO VREDNOVANJE Elementi vrednovanja Uspješnost (%) Udio u ocjeni (%) Seminarski rad 51 - 100 20 Kolokvij I 51 - 100 30 Kolokvij II 51 - 100 30    Uspjeh na ispitu i drugim provjerama znanja izražava se sljedećim ocjenama:  • od 91 do 100 % - izvrstan (5)  • od 81 do 90 %  - vrlo dobar (4)  • od 71 do 80 % - dobar (3)  • od 51 do 70 % - dovoljan (2)  • od 0 do 50 % - nedovoljan (1)   Načini praćenja kvalitete i uspješnosti izvedbe predmeta koji osiguravaju stjecanje utvrđenih ishoda učenja  Kvaliteta programa, nastavnog procesa, vještine poučavanja i razine usvojenosti gradiva ustanovit će se provedbom pisane evaluacije temeljene na upitnicima te na druge standardizirane načine a sukladno aktima Sveučilišta u Dubrovniku (studentska anketa o kvaliteti nastavnih aktivnosti, samoanaliza nastavnika i dr.) usklađenim sa Standardima i smjernicama za osiguravanje kvalitete u Europskom prostoru visokog obrazovanja te zahtjevima norme ISO 9001.</w:t>
            </w:r>
            <w:r w:rsidR="00FA4F01" w:rsidRPr="00E917A1">
              <w:rPr>
                <w:rFonts w:ascii="Open Sans Light" w:eastAsia="Times New Roman" w:hAnsi="Open Sans Light" w:cs="Open Sans Light"/>
                <w:lang w:eastAsia="hr-HR"/>
              </w:rPr>
              <w:t xml:space="preserve"> </w:t>
            </w:r>
          </w:p>
        </w:tc>
      </w:tr>
      <w:tr w:rsidR="00B91922" w:rsidRPr="00E917A1" w:rsidTr="00375605">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375605">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r w:rsidR="00DF1BC6" w:rsidRPr="00E917A1" w:rsidTr="00375605">
        <w:trPr>
          <w:gridBefore w:val="1"/>
          <w:wBefore w:w="34" w:type="dxa"/>
        </w:trPr>
        <w:tc>
          <w:tcPr>
            <w:tcW w:w="9889" w:type="dxa"/>
            <w:gridSpan w:val="7"/>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rPr>
          <w:gridBefore w:val="1"/>
          <w:wBefore w:w="34" w:type="dxa"/>
        </w:trPr>
        <w:tc>
          <w:tcPr>
            <w:tcW w:w="9889" w:type="dxa"/>
            <w:gridSpan w:val="7"/>
            <w:vAlign w:val="center"/>
          </w:tcPr>
          <w:p w:rsidR="00DF1BC6" w:rsidRPr="00E917A1" w:rsidRDefault="00375605" w:rsidP="00375605">
            <w:pPr>
              <w:jc w:val="center"/>
              <w:rPr>
                <w:rFonts w:ascii="Open Sans Light" w:eastAsia="Times New Roman" w:hAnsi="Open Sans Light" w:cs="Open Sans Light"/>
                <w:lang w:eastAsia="hr-HR"/>
              </w:rPr>
            </w:pPr>
            <w:hyperlink r:id="rId2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2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375605">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Engleski jezik za odnose s javnošću I/2</w:t>
            </w:r>
            <w:r w:rsidR="00FA4F01" w:rsidRPr="00E917A1">
              <w:rPr>
                <w:rFonts w:ascii="Open Sans Light" w:hAnsi="Open Sans Light" w:cs="Open Sans Light"/>
                <w:sz w:val="22"/>
                <w:szCs w:val="22"/>
                <w:lang w:eastAsia="hr-HR"/>
              </w:rPr>
              <w:t xml:space="preserve"> </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Helena Brautović, prof.v.š.</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helena.brautovic@unidu.hr</w:t>
            </w: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375605">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375605">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375605">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375605">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Inicijalni test, ponavljanje glagolskih vremena 2. Usvajanje vokabulara kroz rad na stručnim tekstovima na teme: odnosi s javnostima za neprofitne organizacije, krizno komuniciranje (vrste, faze kriznog komuniciranja), studije slučaja, globalizacija, odnosi s javnostima u globalnoj ekonomiji, izazovi odnosa s javnostima u globalnom svijetu 21. stoljeća, marketing, 3. Rad na izvornim stručnim člancima (Public Relations Review) 4. Sinonimi i antonimi (specifični u području odnosa s javnostima) 5. Parafraziranje teksta (rad na stručnom tekstu iz područja odnosa s javnostima) 6. Plan za pisanje eseja i pisanje eseja ispravno koristeći stručnu terminologiju</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375605">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375605">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Objasniti glavnu ideju tekstova iz odabranih područja</w:t>
            </w:r>
            <w:r>
              <w:rPr>
                <w:rFonts w:ascii="Open Sans Light" w:eastAsia="Times New Roman" w:hAnsi="Open Sans Light" w:cs="Open Sans Light"/>
                <w:lang w:eastAsia="hr-HR"/>
              </w:rPr>
              <w:br/>
              <w:t>2. Primijeniti terminologiju iz područja odnosa s javnostima na izradu samostalnih kraćih pisanih uradaka</w:t>
            </w:r>
            <w:r>
              <w:rPr>
                <w:rFonts w:ascii="Open Sans Light" w:eastAsia="Times New Roman" w:hAnsi="Open Sans Light" w:cs="Open Sans Light"/>
                <w:lang w:eastAsia="hr-HR"/>
              </w:rPr>
              <w:br/>
              <w:t>3. Samostalno izložiti odabranu stručnu temu u usmenom obliku</w:t>
            </w:r>
            <w:r>
              <w:rPr>
                <w:rFonts w:ascii="Open Sans Light" w:eastAsia="Times New Roman" w:hAnsi="Open Sans Light" w:cs="Open Sans Light"/>
                <w:lang w:eastAsia="hr-HR"/>
              </w:rPr>
              <w:br/>
              <w:t>4. Obraniti stav o temi iz područja struke koristeći stručnu terminologiju i napredne gramatičke i rečenične konstrukcije</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375605">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375605">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Provjera znanja </w:t>
            </w:r>
            <w:r>
              <w:rPr>
                <w:rFonts w:ascii="Open Sans Light" w:eastAsia="Times New Roman" w:hAnsi="Open Sans Light" w:cs="Open Sans Light"/>
                <w:lang w:eastAsia="hr-HR"/>
              </w:rPr>
              <w:br/>
            </w:r>
          </w:p>
        </w:tc>
      </w:tr>
      <w:tr w:rsidR="00FA4F01" w:rsidRPr="00E917A1" w:rsidTr="00375605">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375605">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375605">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375605">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375605">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McLisky, M., English for Public Relations in Higher Education Studies, Garnet Publishing, 2011.</w:t>
            </w:r>
          </w:p>
        </w:tc>
      </w:tr>
      <w:tr w:rsidR="00FA4F01" w:rsidRPr="00E917A1" w:rsidTr="00375605">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Liz and John Soars, New Headway Advanced Student's Book: OUP (odabrana poglavlja), , 2008.</w:t>
            </w:r>
          </w:p>
        </w:tc>
      </w:tr>
      <w:tr w:rsidR="00FA4F01" w:rsidRPr="00E917A1" w:rsidTr="00375605">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375605">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Jordan, R.R., Academic Writing Course (odabrana poglavlja), London: Longman, 2003.</w:t>
            </w:r>
          </w:p>
        </w:tc>
      </w:tr>
      <w:tr w:rsidR="00FA4F01" w:rsidRPr="00E917A1" w:rsidTr="00375605">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Jeremy Black, A History: Bloomsbury Academic (odabrana poglavlja), The English Press, 2019.</w:t>
            </w:r>
          </w:p>
        </w:tc>
      </w:tr>
      <w:tr w:rsidR="00FA4F01" w:rsidRPr="00E917A1" w:rsidTr="00375605">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gramatika engleskoga jezika po izboru studenata, , 0.</w:t>
            </w:r>
          </w:p>
        </w:tc>
      </w:tr>
      <w:tr w:rsidR="00FA4F01" w:rsidRPr="00E917A1" w:rsidTr="00375605">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jednojezični engleski rječnik po izboru studenata, , 0.</w:t>
            </w:r>
          </w:p>
        </w:tc>
      </w:tr>
      <w:tr w:rsidR="00FA4F01" w:rsidRPr="00E917A1" w:rsidTr="00375605">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autentični jezični materijali i tekstovi, , 0.</w:t>
            </w:r>
          </w:p>
        </w:tc>
      </w:tr>
      <w:tr w:rsidR="00FA4F01" w:rsidRPr="00E917A1" w:rsidTr="00375605">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375605">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375605">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Public relations research, vocabulary, two-word phrases, stressed syllables within words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Listening – preparing for a lecture, predicting lecture content, making notes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Extending skills – stress within words, using information sources, reporting findings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Extending skills – asking for information, reporting information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Researching PR careers using technology , vocabulary – understanding jargon, abbreviations and acronyms, verb and noun suffixes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Employment opportunities in public relations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Using the Internet effectively, Internet search results, report research findings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Preliminary examination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 for non-profit organisations – synonyms, antonyms, describing trends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Listening – signpost language, lexical cohesion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Note-taking symbols, stress within words, lecture language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Extending skills – using research questions, writing topic sentences, summarising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Making effective contributions to a seminar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Vocabulary sets, describing trends, stance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375605">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Preliminary examination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375605">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375605">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375605">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375605">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375605">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r w:rsidR="00DF1BC6" w:rsidRPr="00E917A1" w:rsidTr="00375605">
        <w:trPr>
          <w:gridBefore w:val="1"/>
          <w:wBefore w:w="34" w:type="dxa"/>
        </w:trPr>
        <w:tc>
          <w:tcPr>
            <w:tcW w:w="9889" w:type="dxa"/>
            <w:gridSpan w:val="7"/>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rPr>
          <w:gridBefore w:val="1"/>
          <w:wBefore w:w="34" w:type="dxa"/>
        </w:trPr>
        <w:tc>
          <w:tcPr>
            <w:tcW w:w="9889" w:type="dxa"/>
            <w:gridSpan w:val="7"/>
            <w:vAlign w:val="center"/>
          </w:tcPr>
          <w:p w:rsidR="00DF1BC6" w:rsidRPr="00E917A1" w:rsidRDefault="00375605" w:rsidP="00375605">
            <w:pPr>
              <w:jc w:val="center"/>
              <w:rPr>
                <w:rFonts w:ascii="Open Sans Light" w:eastAsia="Times New Roman" w:hAnsi="Open Sans Light" w:cs="Open Sans Light"/>
                <w:lang w:eastAsia="hr-HR"/>
              </w:rPr>
            </w:pPr>
            <w:hyperlink r:id="rId2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2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C064D6" w:rsidRDefault="00C064D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Integrirana marketinška komunikacija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doc.dr.sc. Ana Pušić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Lapadska Obala 7, D-K1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+385 20 445 937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ana.pusic@unidu.hr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Ivona Antolović, mag.rel.publ.</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ivanaantolovic@hotmail.com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Uvod u proces integriranog marketinškog komuniciranja; Proces komunikacije; Izvori, poruke i kanali komunikacije; Ponašanje potrošača; Organizacija oglašavanja – uloga oglasnih agencija; Oglašavanje – kreativna strategija, planiranje i razvoj; Oglašavanje – planirane medijske strategije, određivanje budžeta i evaluacija; Odnosi s javnošću; Korporativno oglašavanje; Izravni marketing i oglašavanje putem interneta; Unapređenje prodaje i osobna prodaja; Digitalni marketing; Evaluacija promotivnog programa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U okviru kolegija studenti će usvojiti i primijeniti specifične i opće kompetencije, znanja i vještine. Studenti će razumijeti teorijsko-metodološke osnove integriranog marketinškog komuniciranja. Putem nastave, interaktivne diskusije i praktičnih vježbi će odabirati i primjenjivati različite naučene koncepte i metode marketinške komunikacije. Stečenim znanjem će moći organizirati timski rad, definirati zaduženja i odgovornosti članova tima i koordinirati timom. Osim toga će biti sposobni raditi u različitim područjima marketinške komunikacije, u oglasnim agencijama ili drugim srodnim područjima. Stvorit će bazu za kritičko promišljanje, razvijanje prakse integriranog marketinškog komuniciranja i interpretiranja sadržaja marketinške komunikacije. Ovladat će metodologijom za pretraživanje znanstvene literature iz dane problematke. Razvit će osnovne vještine izrade promotivne kampanje. Navedeni ishodi će se realizirati u okviru seminarskih i pristupnih radova te izradom projektnih zadataka prema preferencijama studenata.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lastRenderedPageBreak/>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Belch, G. &amp; Belch, M., Advertising and Promotion: An Integrated Marketing Communications Perspective, 8th edition, McGraw Hill, 2019.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Clow, K.E., Baack, D.E., Integrated Advertising, Promotion and Marketing Communications, Global Edition, Pearson, 2018.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Kesić T., Integrirana marketinška komunikacija, Opinio, Zagreb, 2003.</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Duncan, T., Ouwersloot, H., Integrated marketing communications, Irwin, London, 2008.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Blakeman, R., Integrated marketing communications, Creative Strategy from Idea to Implementation, Rowman and Littlefield Publishers, UK, 2007.</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Poimanje komunikacije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Elementi intergirane marketinške komunikacije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Integrirana marketinška komunikacija i kreiranje marke i imidža proizvoda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Persuazivnost i marketinška komunikacija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Upravljanje oglašavanjem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Strategija i planiranje medija miksa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Unapređenje prodaje usmjereno posrednicima i potrošačima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Osobna prodaja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Digitalni marketing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Mjerenje učinkovitosti marketinške komunikacije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20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20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2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2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proofErr w:type="spellStart"/>
            <w:r>
              <w:rPr>
                <w:rFonts w:ascii="Open Sans Light" w:hAnsi="Open Sans Light" w:cs="Open Sans Light"/>
                <w:sz w:val="22"/>
                <w:szCs w:val="22"/>
                <w:lang w:eastAsia="hr-HR"/>
              </w:rPr>
              <w:t>Intermedijalnost</w:t>
            </w:r>
            <w:proofErr w:type="spellEnd"/>
            <w:r>
              <w:rPr>
                <w:rFonts w:ascii="Open Sans Light" w:hAnsi="Open Sans Light" w:cs="Open Sans Light"/>
                <w:sz w:val="22"/>
                <w:szCs w:val="22"/>
                <w:lang w:eastAsia="hr-HR"/>
              </w:rPr>
              <w:t xml:space="preserve"> književnih tekstova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Katja Bakija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Kampus, Branitelja Dubrovnika 39, </w:t>
            </w:r>
            <w:r w:rsidR="00375605">
              <w:rPr>
                <w:rFonts w:ascii="Open Sans Light" w:eastAsia="Times New Roman" w:hAnsi="Open Sans Light" w:cs="Open Sans Light"/>
                <w:lang w:eastAsia="hr-HR"/>
              </w:rPr>
              <w:t>kabinet</w:t>
            </w:r>
            <w:r>
              <w:rPr>
                <w:rFonts w:ascii="Open Sans Light" w:eastAsia="Times New Roman" w:hAnsi="Open Sans Light" w:cs="Open Sans Light"/>
                <w:lang w:eastAsia="hr-HR"/>
              </w:rPr>
              <w:t xml:space="preserve"> 158,</w:t>
            </w:r>
            <w:r w:rsidR="00375605">
              <w:rPr>
                <w:rFonts w:ascii="Open Sans Light" w:eastAsia="Times New Roman" w:hAnsi="Open Sans Light" w:cs="Open Sans Light"/>
                <w:lang w:eastAsia="hr-HR"/>
              </w:rPr>
              <w:t xml:space="preserve"> </w:t>
            </w:r>
            <w:r>
              <w:rPr>
                <w:rFonts w:ascii="Open Sans Light" w:eastAsia="Times New Roman" w:hAnsi="Open Sans Light" w:cs="Open Sans Light"/>
                <w:lang w:eastAsia="hr-HR"/>
              </w:rPr>
              <w:t>2. kat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+385 20 446 037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katja.bakija@unidu.hr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Analiziraje odnosa među različitim književnim tekstovima (intertekstualnost) i odnosa književnih tekstova i drugih umjetnosti - likovne, glazbene, scenske umjetnosti, filma (intermedijalnost). Intertekstualni odnosi važni su za teoriju književnosti i metodologiju književne povijesti. Interdisciplinirano istraživanje intermedijalnosti, tj. ispreplitanje književnih tekstova s drugim umjetnostima ili vrstama izraza. Analiziranja pojmova intertekstualna književnost, intertekstualna umjetnost i isto tako intertekstualna kultura u cjelini. Istraživanje fenomena uzajamno uvjetovanih veza između različitih vrsta tekstova i različitih medija iz teoretskog i analitičkog aspekta. Propitivanje suprisutnosti različitih oblika tekstova u odabranom tekstu, prepoznavanje izravne prisutnosti komentara, citata ili dijaloga. Rad na prepoznavanju temeljnih tipova intertekstualnih relacija: isključivanje ili intertekstualna ekskluzija (npr. aluzija); uključivanje ili intertekstualna inkluzija (stilizacija, intertekstualne vrste kao što su parodija, travestija, pastiš isl.); presjek ili intertekstualna intersekcija (reminiscencije, topoi, odjeci i sl.); podudaranje ili intertekstualna ekvivalencija (citat i citatnost; prijevod, ukoliko ga shvatimo kao oblik potpunog interlingvalnog citata; svi oblici izravne intertekstualne krađe tj. nesvjesna citatnost.</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Nakon uspješno položenog kolegija studenti će moći prepoznati i argumentirati uloge medija u promjeni književne paradigme</w:t>
            </w:r>
            <w:r>
              <w:rPr>
                <w:rFonts w:ascii="Open Sans Light" w:eastAsia="Times New Roman" w:hAnsi="Open Sans Light" w:cs="Open Sans Light"/>
                <w:lang w:eastAsia="hr-HR"/>
              </w:rPr>
              <w:br/>
              <w:t>2. Nakon uspješno položenog kolegija studenti će moći primijeniti metodologiju intertekstualnosti, citatnosti i intermedijalnosti u interpretaciji književnih tekstova</w:t>
            </w:r>
            <w:r>
              <w:rPr>
                <w:rFonts w:ascii="Open Sans Light" w:eastAsia="Times New Roman" w:hAnsi="Open Sans Light" w:cs="Open Sans Light"/>
                <w:lang w:eastAsia="hr-HR"/>
              </w:rPr>
              <w:br/>
              <w:t>3. Nakon uspješno položenog kolegija studenti će moći samostalno analizirati fenomen intertekstualnosti i intermedijalnosti na odabranim književnim tekstovima</w:t>
            </w:r>
            <w:r>
              <w:rPr>
                <w:rFonts w:ascii="Open Sans Light" w:eastAsia="Times New Roman" w:hAnsi="Open Sans Light" w:cs="Open Sans Light"/>
                <w:lang w:eastAsia="hr-HR"/>
              </w:rPr>
              <w:br/>
              <w:t xml:space="preserve">4. Nakon uspješno položenog kolegija studenti će moći kritički se suočiti s interpolacijom medija u </w:t>
            </w:r>
            <w:r>
              <w:rPr>
                <w:rFonts w:ascii="Open Sans Light" w:eastAsia="Times New Roman" w:hAnsi="Open Sans Light" w:cs="Open Sans Light"/>
                <w:lang w:eastAsia="hr-HR"/>
              </w:rPr>
              <w:lastRenderedPageBreak/>
              <w:t>književne teme</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Oraić, Dubravka, Teorija citatnosti. Poglavlje Citatnost – eksplicitna intertekstualnost , Grafički zavod Hrvatske, Zagreb, 1990, p.p. 9-69.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Oraić, Dubravka, Teorija citatnosti. Poglavlje Citatnost u europskoj umjetničkoj avangardi , Grafički zavod Hrvatske , 1990, p.p. 93-207.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Biti, Vladimir , Pojmovnik suvremene književne teorije, Matica hrvatska, Zagreb, 1997, p.p. 1-432.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Čale, Morana, Pregled povijesti pojma 'intertekstualnost'“, u: Demiurg nad tuđim tijelom, Hrvatsko filološko društvo, 1993, p.p. 17-46.</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Vidan, Ivo, Intertekstualnost u dramama Ive Brešana. Književna smotra, god.18, 61/62, Filozofski fakultet, Zagreb, 1986, p.p. 3-10.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Gjurgjan,Ljiljana,Ina, Intertekstuality in Paljetak`s After Hamlet. , uko Paljetak After Hamlet, Zagreb: Moderna vremena, 1999, p.p. 41-46.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Medarić, Magdalena, Intertekstualnost u suvremenoj hrvatskoj prozi (na primjeru proze Dubravke Ugrešić) u Intertekstualn, Zavod za znanost o književnosti Filozofskog fakulteta, 1988, p.p. 109-119.</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Pojam intermedijalnosti.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Narav intertekstualnih odnosa.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Fenomen citatnosti kao svojstvo intertekstualne strukture -sintagme citatne teme, citatni postupak, citatna motivacija.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Aluzija, stilizacija, parodija, travestija, pastiš.</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Različiti tipovi citatnosti (razlikovanje dva tipa citatnosti: citatnost kao prepoznavanje ili automatizacija i citatnost kao novo viđenje ili očuđenje tuđeg teksta u okviru svoga).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Intertekstualna intersekcija (reminiscencije, topoi, odjeci).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Podudaranje ili intertekstualna ekvivalencija (citat i citatnost; prijevod kao oblik potpunog interlingvalnog citata).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Shakespeareov Hamlet - intermedijalni dijalog među tekstovima i razdobljima.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Biblijska Judita u književnosti, glazbi, likovnoj umjetnosti i filmu.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Pjesnički opus Luka Paljetka kao poprište razgovora s tradicijom.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Intermedijalnost opusa Marina Držića.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Evanđelje po Luki i Gundulićeva poema Suze sina razmetnoga.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Književnost kao poprište dijaloga.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Zaključna rasprava.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 i evaluacija.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lastRenderedPageBreak/>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3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3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Korporativno komuniciranje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Domagoj Bebić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domagoj@edemokracija.hr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 xml:space="preserve">Ivana Grkeš </w:t>
            </w:r>
            <w:proofErr w:type="spellStart"/>
            <w:r>
              <w:rPr>
                <w:rFonts w:ascii="Open Sans Light" w:hAnsi="Open Sans Light" w:cs="Open Sans Light"/>
                <w:sz w:val="24"/>
                <w:szCs w:val="24"/>
              </w:rPr>
              <w:t>Tošović</w:t>
            </w:r>
            <w:proofErr w:type="spellEnd"/>
            <w:r w:rsidR="00A51ACA">
              <w:rPr>
                <w:rFonts w:ascii="Open Sans Light" w:hAnsi="Open Sans Light" w:cs="Open Sans Light"/>
                <w:sz w:val="24"/>
                <w:szCs w:val="24"/>
              </w:rPr>
              <w:t xml:space="preserve">, </w:t>
            </w:r>
            <w:proofErr w:type="spellStart"/>
            <w:r w:rsidR="00A51ACA">
              <w:rPr>
                <w:rFonts w:ascii="Open Sans Light" w:hAnsi="Open Sans Light" w:cs="Open Sans Light"/>
                <w:sz w:val="24"/>
                <w:szCs w:val="24"/>
              </w:rPr>
              <w:t>mag.rel.publ</w:t>
            </w:r>
            <w:proofErr w:type="spellEnd"/>
            <w:r w:rsidR="00A51ACA">
              <w:rPr>
                <w:rFonts w:ascii="Open Sans Light" w:hAnsi="Open Sans Light" w:cs="Open Sans Light"/>
                <w:sz w:val="24"/>
                <w:szCs w:val="24"/>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Ul. Branitelja Dubrovnika 41, 167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ivana.grkes@unidu.hr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Korporativno komuniciranje je prije svega predmet o menadžmentu i pravilnije bi ga bilo nazvati komunikacijski menadžment što je i naslov knjige koju sam svojedobno objavila kao udžbenik ovog predmeta, jer je upravo ta, menadžerska komponenta, uz onu komunikacijsku suština sadržaja.  Cilj je predmeta, dakle, osposobiti buduće menadžere odnosa s javnostima, korporativnih komunikacija i javnih poslova, odnosa s dionicima ili kako se već zovu ti menadžeri koji su se posljednjih desetak godina uspeli na ljestvici organizacijskih menadžera na sam vrh,  da preuzmu ravnopravnu lidersku ulogu u organizacijskom vodstvu ili takozvanoj „vodećoj koaliciji“ (Grunig). No, dok je u vrijeme objavljivanja Grunigovih modela ta sintagma bila gotovo željena znanstvene vizija, danas je praktična realnost velikih sustava ).  Iako ćemo se, jer to je diplomski studij u koji, osim onih sa studija Mediji i kultura društva,  dolaze i razni profili studenata koji prethodno nikada nisu učili kako se treba sročiti poruka ili ne znaju što je to persuazija, nudge i slično, morati se uvodno baviti i komunikacijskom dimenzijom, to nije glavna svrha ovog predmeta. Svrha je osposobljavanje menadžera, jer kad govorimo o organizaciji, onda je prije svega riječ o menadžmentu a svi drugi alati su u službi osnovne funkcije upravljanja svekolikim komunikacijama u svrhu postizanja poslovnog rezultata u najširem smislu, dakle ne samo u privatnom sektoru, već i u javnom i u civilnom, jer, korporativni, po definiciji, znači onaj koji pripada velikoj organizaciji. Korporativno komuniciranje s predmetima Krizno komuniciranje i OJ i DOP čini jedinstvenu cjelinu nastave upravljanja organizacijskim komunikacijama kao menedžerskoj funkciji. U sadržaju uz paradigme i modele dominiraju menadžerski procesi podložni stalnim promjenama koje rastaču ustaljene poslovne modele pa ni modeli komunikacijskog menadžmenta nisu iznimka..  Ta dinamika dominira u ovom kolegiju, već i stoga jer su paradigme doživjele metamorfoze pa su odnosi s javnostima u digitalnom okruženju važan dio kolegija kao i naglasak na novoj ulozi organizacijskog komuniciranja i novim modelima multicipliranog zagovaranja, prije no uvjeravanja, u promijenjenom poslovnom pejzažu u kojem je ključna uloga koncepta povjerenja. Na praktičnoj razini, zbog interesa studenata u prethodnim godinama biraju se </w:t>
            </w:r>
            <w:r>
              <w:rPr>
                <w:rFonts w:ascii="Open Sans Light" w:eastAsia="Times New Roman" w:hAnsi="Open Sans Light" w:cs="Open Sans Light"/>
                <w:lang w:eastAsia="hr-HR"/>
              </w:rPr>
              <w:lastRenderedPageBreak/>
              <w:t>suvremene studije slučaja iz različitih sektora s naglaskom na turističkom sektoru i uslužnim djelatnostima.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Po uspješnom završetku programa studenti bi trebali moći: 1. Objasniti ključne pojmove korporativnog komuniciranja, znati ih usporediti s ostalim funkcijama menadžmenta u organizaciji, te razumjeti vrijednost komunikacijskog menadžmenta kao dodane vrijednosti ostalim upravljačkim funkcijama 2. Demonstrirati poznavanje modela komunikacijskog menadžmenta u kontekstu odnosa s javnostima kao izgradnje odnosa s naglaskom na specifičnim modelima u sva tri sektora. 3 Demonstrirati praktično razumijevanje uloge i važnost komunikacijskog menadžmenta u sveukupnom djelovanju organizacije putem interne komunikacije, lobiranja prema vanjskim i unutarnjim dionicima i uvjeravanja u javnom nastupu na društvenim i mainstream medijima.  4. Demonstrirati sposobnost upravljanja alatima u područjima upravljanja organizacijskim identitetom, organizacijske kulture,  u upravljaju korporativnim imidžom i reputacijom i upravljanja korporativnim brendom te planiranja upravljanja sadržajem u medijima, posebice društvenim medijima. 5. Demonstrirati poznavanje paradigmi i praksi upotrebe društvenih medija u odnosima s javnostima u kontekstu suštinske promjene komuniciranja organizacije s javnostima kao dodane vrijednosti na planu uloge socijalnog kapitala u ukupnom poslovnom učinku.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Majda Tafra Vlahović, Komunikacijski menadžment – strategija, modeli i planiranje, BAK, 2013.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Majda Tafra Vlahović, Menadžerski alati u odnosima s javnostima, Sveučilište Sjever, 2015.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Majda Tafra Vlahović, Modeli odnosa s javnostima, Sveučilište Sjever, 2015.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Anne Gregory, Planiranje i upravljanje kampanjama, HUOJ, 2006.</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Tench, R., Yeomans, L., Otkrivanje odnosa s javnošću, HUOJ, 2009.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Lester R. Porter, Komunikacijski plan – srž strateških komunikacija, HUOJ, 2007.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Majda Tafra Vlahović, Javni govor – priprema, nastup, utjecaj, BAK, 2013.</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Komunikacijski menadžment i odnosi s javnostima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Teorije odnosa s javnostima i komunikacijskog menadžmenta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Upravljanje dionicima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Upravljanje organizacijskim identitetom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Upravljanje organizacijskom kulturom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Upravljanje korporacijskim imidžom, reputacijom i brendom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Modeli organizacijskog komuniciranja i društvene mreže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Strateško planiranje i vodstvo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Planiranje odnosa s javnošću i organizacija aktivnosti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Sektoralna razmatranja, razvoj organizacije i njene osobine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Analiza u planiranju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Određivanje strateških i taktičkih ciljeva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Određivanje javnosti i poruka, strategija i taktike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Terminski plan i resursi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Evaluacija i revizija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3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3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Krizno komuniciranje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Damir Jugo</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damir.jugo@bernay.hr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 xml:space="preserve">Ivana Grkeš </w:t>
            </w:r>
            <w:proofErr w:type="spellStart"/>
            <w:r>
              <w:rPr>
                <w:rFonts w:ascii="Open Sans Light" w:hAnsi="Open Sans Light" w:cs="Open Sans Light"/>
                <w:sz w:val="24"/>
                <w:szCs w:val="24"/>
              </w:rPr>
              <w:t>Tošović</w:t>
            </w:r>
            <w:proofErr w:type="spellEnd"/>
            <w:r w:rsidR="006C5127">
              <w:rPr>
                <w:rFonts w:ascii="Open Sans Light" w:hAnsi="Open Sans Light" w:cs="Open Sans Light"/>
                <w:sz w:val="24"/>
                <w:szCs w:val="24"/>
              </w:rPr>
              <w:t xml:space="preserve">, </w:t>
            </w:r>
            <w:proofErr w:type="spellStart"/>
            <w:r w:rsidR="006C5127">
              <w:rPr>
                <w:rFonts w:ascii="Open Sans Light" w:hAnsi="Open Sans Light" w:cs="Open Sans Light"/>
                <w:sz w:val="24"/>
                <w:szCs w:val="24"/>
              </w:rPr>
              <w:t>mag.rel.publ</w:t>
            </w:r>
            <w:proofErr w:type="spellEnd"/>
            <w:r w:rsidR="006C5127">
              <w:rPr>
                <w:rFonts w:ascii="Open Sans Light" w:hAnsi="Open Sans Light" w:cs="Open Sans Light"/>
                <w:sz w:val="24"/>
                <w:szCs w:val="24"/>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Ul. Branitelja Dubrovnika 41, 167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ivana.grkes@unidu.hr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Cilj kolegija je da studenti usvoje znanja iz upravljanja krizom te da znaju upotrebljavati alate upravljanja krizom u različitim situacijama i sektorima. Poseban naglasak je stavljen na planiranje i procjenu kriznih situacija te na upravljanje rizicima. Koncept stalnog napretka u potpunom upravljanju kvalitetom koji proizlazi iz uvjerenja da se greške mogu lako izbjeći a defekti ispraviti, direktno se vezuje na principe upravljanja krizom putem smanjenja rizika i cjelovitog planiranja i gradnje scenarija za krizne situacije. Tijekom nastave studenti u potpunosti moraju ovladati procesima upravljanja krizom, prije, tijekom i nakon krize i povezati ih s principima totalnog upravljanja kvalitetom u holističkom menadžerskom pristupu. Važno je naglasiti da je ovo predmet menadžmente u kojem se tri elementa: strateški, operativni i komunikacijski preklapaju u jednom dijelu ali nije riječ isključivo o komunikacijskoj dimenziji što je inače slučaj kada se izučava upravljanje krizom na studijima odnosa s javnostima u RH. Uključivanje ovog predmeta u program studija odnosa s javnostima UNIDU od prvog dana se temelji na praktičnom iskustvu nositeljice predmeta koja se u dvadeset godina rada u globalnim organizacijama imala prilike osvjedočiti o ključnoj ulozi funkcije organizacijskog/korporativnog komuniciranja i javnih poslova u kriznim situacijama koje, zbog dominacije društvenih mreža u svekolikom komuniciranju organizacija s javnostima, imaju danas daleko teži i nadasve brži javni odjek nego ikada prije. Dok se u hrvatskim kompanijama funkcija odnosa s javnošću u kriznom kontekstu osobito još donekle shvaća u prije svega svojoj komunikacijskoj dimenziji, u međunarodnim kompanijama, po definiciji, menadžeri odnosa s javnostima preuzimaju ključnu koordinacijsku ulogu u krizi te su za to posebno trenirani. Kako je u Hrvatskoj operativan veći broj multinacionalnih kampanja te kako hrvatske kompanije postaju multinacionalne takav pristup obrazovanja budućih menadžera odnosa s javnostima je jedini logičan.</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lastRenderedPageBreak/>
              <w:t xml:space="preserve">1. Po uspješnom završetku programa studenti bi trebali moći: 1. Objasniti ključne pojmove iz kriznog menadžmenta te ih znati usporediti s ostalim funkcijama upravljanja u organizaciji uz razumijevanje koordinirajući uloge funkcije odnosa s javnostima u organizacijama u sva tri sektora na nacionalnoj i globalnoj razini. 2. Demonstrirati poznavanje alata kriznog menadžmenta. Studenti moraju savladati sasvim specifične alate upravljanje krizom i to u cijelom ciklusu organizacijskog djelovanje: prije krize, tijekom krize, te u evaluacijskom periodu nakon krize. Nakon izučavanja i usvajanja alata konceptualno i na primjerima  pojedinih organizacija za koje izrađuju planove upravljanja krizom, studenti moraju demonstrirati sposobnost primjene druge grupe alata u konkretnim kriznim situacijama u simulaciji..  3. Demonstrirati poznavanje poznatih slučajeva krize u organizacijama koji su imali duboke posljedice po poslovanje tih organizacija, ukupnu nacionalnu ekonomiju te po održivi razvoj. Riječ je o slučajevima na kojima se izučavaju pogrešne i uspješne ili neuspješne krizne intervencije kako bi se razvilo kritičko rasuđivanje u odnosu na krizne situacije u pojedinom društveno-ekonomskom kontekstu. 4. Demonstrirati poznavanje komunikacijskih strategija kao dijela ukupnih strategija upravljanja krizom kao i pojedine tehnike komuniciranja u krizi s osobitim naglaskom na komunikacijsku ulogu funkcije odnosa s javnostima u kontekstu velike moći, raširenosti i potencijalne korisnosti  društvenih mreža za upravljanje kriznim situacijama. Krizni menadžment je, kao i društveno odgovorno poslovanje prilika za lidersko pozicioniranje funkcije odnosa s javnošću u organizacijskom okruženju.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Jugo, D., Mendžment kriznog komuniciranja, Školska knjiga, Zagreb, 2017.</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Coombs, W.T. , Ongoing Crisis Communication, Los Angeles: Sage, 2012.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Crandall, W. R., Parnell, J.A., Spillan, John E. , Crisis Management, Los Angeles: Sage, 2014.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Fearn-Banks, K. , Crisis Communications, NY- London: Routledge, 2011.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Sellnow, T.L., Seeger, M.W. , Theorizing Crisis Communication, West Sussex, UK: Wiley, 2013.</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Zaremba, A.J. , Crisis Communication, NY: M:E. Sharpe, 2010.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osnove kriznog komuniciranja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Teorije kriznog komuniciranja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Klasifikacije kriznih situacija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Životni ciklus kriznih situacija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Upravljanje pretkriznim razdobljem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Upravljanje kriznim razdobljem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Reaktivne strategije kriznog komuniciranja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Upravljanje postkriznim razdobljem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Simulacija kriznih situacija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Simulacija kriznih situacija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Analiza slučajeva kriznog komuniciranja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Analiza slučajeva kriznog komuniciranja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Analiza primjene reaktivnih strategija kriznog komuniciranja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Kriza i mediji, gostujuće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Kriza i mediji, gostujuće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Temeljna odrednica je  izučavanje studija slučaja i povezivanje s teorijskim spoznajama kao i stimuliranje kritičkog mišljenja u promišljanju svekolikog okruženja i suvremenih kriza kao i potencijalnih kriza u budućnosti radi razumijevanja bitno strateške i operativne uloge kriznog komuniciranja u svekolikom upravljanju krizom.</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3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3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Marin Držić i njegovo djelo</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Katja Bakija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Kampus, Branitelja Dubrovnika 39, </w:t>
            </w:r>
            <w:r w:rsidR="006C5127">
              <w:rPr>
                <w:rFonts w:ascii="Open Sans Light" w:eastAsia="Times New Roman" w:hAnsi="Open Sans Light" w:cs="Open Sans Light"/>
                <w:lang w:eastAsia="hr-HR"/>
              </w:rPr>
              <w:t>kabinet</w:t>
            </w:r>
            <w:r>
              <w:rPr>
                <w:rFonts w:ascii="Open Sans Light" w:eastAsia="Times New Roman" w:hAnsi="Open Sans Light" w:cs="Open Sans Light"/>
                <w:lang w:eastAsia="hr-HR"/>
              </w:rPr>
              <w:t xml:space="preserve"> 158,</w:t>
            </w:r>
            <w:r w:rsidR="006C5127">
              <w:rPr>
                <w:rFonts w:ascii="Open Sans Light" w:eastAsia="Times New Roman" w:hAnsi="Open Sans Light" w:cs="Open Sans Light"/>
                <w:lang w:eastAsia="hr-HR"/>
              </w:rPr>
              <w:t xml:space="preserve"> </w:t>
            </w:r>
            <w:r>
              <w:rPr>
                <w:rFonts w:ascii="Open Sans Light" w:eastAsia="Times New Roman" w:hAnsi="Open Sans Light" w:cs="Open Sans Light"/>
                <w:lang w:eastAsia="hr-HR"/>
              </w:rPr>
              <w:t>2. kat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+385 20 446 037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katja.bakija@unidu.hr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Proučavat će se Marin Držić kao autor slojevite ljudske komedije, vizionar, klerik, buntovnik i urotnik koji je priželjkivao bolji i pravedniji svijet, koji je sanjao drugačiji Dubrovnik. Njegova djela interpretirat će se u kontekstu onodobnih prilika i Dubrovnika 16. stoljeća i u suvremenom kontekstu.  Iščitavat će se prolozi Držićevih dramskih djela kao poruka gradu i svijetu, posebice predstavnicima vlasti te negromancija kao plašt ispod kojeg se skriva sam autor. Držićeva urotnička pisma tumačit će se kao književni i politički tekst.  Analizirat će se proverbijalnost Držićevog dramskog jezika.  Analizirat će se likovi slugu u Držićevim djelima, osobito lik Pometa kao gospodara komedije i autorovog alter ega. Analizirat će se obilježja Držićevog jezičnog izraza (bogatstvo različitih govora koji su se mogli čuti na dubrovačkim ulicama, pučki folklorni elementi, otvorenost stranim utjecajima). Uput će se studente na Držićev opus kao poticaj brojnim umjetnicima – književnicima, slikarima, kiparima, glazbenicima, a osobita pozornost usmjerit će se na njegov korpus kao intertekst mnogim književnicima posebice Dubrovčanima Feđi Šehoviću, Luku Paljetku, Matku Sršenu i Davoru Mojašu. Ukazat će se na bogat i raznorodan Držićev opus kao na sintezu aktualnih filozofskih pogleda  i svevremenih životnih istina kako bi se situiralo njegovo mjesto u hrvatskom književnom kanonu i hrvatskoj književnoj i kulturnoj povijesti.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Nakon uspješno završenog kolegija studenti će moći analizirati i interpretirati različite vrste književnih predložaka u skladu s temeljnim književnoteorijskim, pjesničkim, estetičkim te kritičkim načelima i pristupima.</w:t>
            </w:r>
            <w:r>
              <w:rPr>
                <w:rFonts w:ascii="Open Sans Light" w:eastAsia="Times New Roman" w:hAnsi="Open Sans Light" w:cs="Open Sans Light"/>
                <w:lang w:eastAsia="hr-HR"/>
              </w:rPr>
              <w:br/>
              <w:t xml:space="preserve">2. Nakon uspješno završenog kolegija studentice i studenti će moći kritički promišljati književnopovijesnu i književnokritičku literaturu i periodiku (povijesnu i suvremenu) o velikom hrvatskom komediografu Marinu Držiću Vidri.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3. Nakon uspješno završenog kolegija studentice i studenti moći će se služiti metajezikom struke.</w:t>
            </w:r>
            <w:r>
              <w:rPr>
                <w:rFonts w:ascii="Open Sans Light" w:eastAsia="Times New Roman" w:hAnsi="Open Sans Light" w:cs="Open Sans Light"/>
                <w:lang w:eastAsia="hr-HR"/>
              </w:rPr>
              <w:br/>
              <w:t>4. Nakon uspješno završenog kolegija studentice i studenti moći će objasniti i povezivati književni sadržaj (korpus djela Marina Držića) s ostalim srodnim umjetničkim, znanstvenim i općekulturnim sadržajima te u njima prepoznavati osnovne estetske, moralne i etičke vrijednosti književnog (umjetničkog) djela.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Čale, Frano (priredio), Marin Držić. Djela (str. 291-317, 339-525, 537-601, 781-855), Liber, Zagreb, 1979., 2. izdanje. Zagreb, 1987., 1987.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urednici: Milovan Tatarin, Slobodan Prosperov Novak, Mirjana Mataija, Leo Rafolt, Leksikon Marina Držića, Zagreb: Leksikografski zavod Miroslav Krleža u suradnji s Nacionalnom i sveučilišnom knjižnicom u Zagrebu, 2009.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Držić, Marin, Pjesni ljuvene, Dom Marina Držića, Dubrovnik, 2017, p.p. 7-141.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Viktoria Franić Tomić, Tko je bio Marin Držić (str.198-224, 253-279, 422-466), Matica hrvatska, Zagreb, 2011.</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Nikola Batušić, Držićeva redateljsko-inscenatorska načela, u: Mogućnosti, god. 23, br.3-4, Split, 1976., Književni krug, Split, 1976, p.p. 396-412.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Novak, Slobodan Prosperov, Planeta Držić. /Ogled o vlasti/, Dubrovnik, 1996, p.p. 3-154.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Bakija, Katja (urednica), Držićevim tragom/Sulle trace di Darsa (str.19-42,123-130), Dom Marina Držića, Dubrovnik, 2019.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Vinko Foretić, O Marinu Držiću, u: Rad JAZU, knj. 338, JAZU, Zagreb, 1965, p.p. 5-146.</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Hrvatska renesansa i Dubrovnik Držićeva vremena.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Držićeva životna fortuna.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Marin Držić kao pjesnik.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Pastorale Marina Držića.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„Afera“ Tirena i prva hrvatska književna polemika.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Komediografski opus Marina Držića.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Prolozi Držićevih dramskih djela kao poruka gradu i svijetu.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Proverbijalnost Držićevog dramskog jezika.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Likovi slugu u Držićevim djelima, Pomet kao gospodara komedije i autorov alter ego.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Hekuba – jedina Držićeva tragedija.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Držićeva urotnička pisma kao književni i politički tekst.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Obilježja Držićevog jezičnog izraza (bogatstvo različitih govora koji su se mogli čuti na dubrovačkim ulicama, pučki folklorni elementi, otvorenost stranim utjecajima).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Scenska fortuna Marina Držića.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Držićev korpus kao intertekst mnogim književnicima, posebice Dubrovčanima Feđi Šehoviću, Luku Paljetku i Matku Sršenu.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Mjesto Marina Držića u hrvatskom književnom kanonu i hrvatskoj književnoj i kulturnoj povijesti.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3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3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Marketinško istraživanje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Matea Matić Šošić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Lapadska obala 7, C7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+385 20 445 939</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matea.matic@unidu.hr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mr.sc. Ivan Jelčić, 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Ćira Carića 4, B29</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+385 20 445 738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ivan.jelcic@unidu.hr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Uloga marketinškog istraživanja u donošenju menadžerskih odluka. Sustav za prikupljanje podataka u marketinškom informacijskom sustavu. Sustav za pomoć u odlučivanju.  Prednosti i nedostaci sekundarnih podataka. Primjena istraživanja u strateškom odlučivanju. Potreba za istraživanjem tržišta.  Proces istraživanja tržišta. Vrste istraživanja - izviđajna istraživanja, opisna istraživanja i uzročna istraživanja. Primarni podaci. Metoda promatranja i metoda ispitivanja. Mjerenje stavova.  Uzorak i vrste uzoraka. Organiziranje prikupljanja podataka. Upravljanje terenskim radom.  Obrada i analiza podataka. Prikazivanje rezultata – zahtjevi koje izvještaj mora zadovoljiti, oblik i dijelovi izvještaja.  Primjena istraživanja tržišta: istraživanje za potrebe segmentacije tržišta, razvoja proizvoda, oglašavanja, prodaje, određivanja cijena. istraživanja zadovoljstva potrošača. Istraživanje vrijednosti marke. Analiza poslovnih slučajeva. Izrada i provedba istraživačkog projekta koji je vezan uz neku aktualnu problematiku</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izraditi cjeloviti izvještaj u svrhu donošenja odluka potrebnih za donošenje kvalitetnih odluka na temelju provedenog istraživanja</w:t>
            </w:r>
            <w:r>
              <w:rPr>
                <w:rFonts w:ascii="Open Sans Light" w:eastAsia="Times New Roman" w:hAnsi="Open Sans Light" w:cs="Open Sans Light"/>
                <w:lang w:eastAsia="hr-HR"/>
              </w:rPr>
              <w:br/>
              <w:t>2. samostalno obavljati zadaće u procesu istraživanja kao i odrediti izvore podataka, vrstu  istraživanja, metode i uzorak istraživanja kao i prikupiti i analizirati dobivene podatke</w:t>
            </w:r>
            <w:r>
              <w:rPr>
                <w:rFonts w:ascii="Open Sans Light" w:eastAsia="Times New Roman" w:hAnsi="Open Sans Light" w:cs="Open Sans Light"/>
                <w:lang w:eastAsia="hr-HR"/>
              </w:rPr>
              <w:br/>
              <w:t>3. raspolagati će znanjem vezano uz unos podataka u statističke programe u svrhu dobivanja informacija potrebnih u marketinškom odlučivanju.</w:t>
            </w:r>
            <w:r>
              <w:rPr>
                <w:rFonts w:ascii="Open Sans Light" w:eastAsia="Times New Roman" w:hAnsi="Open Sans Light" w:cs="Open Sans Light"/>
                <w:lang w:eastAsia="hr-HR"/>
              </w:rPr>
              <w:br/>
              <w:t>4. kritički analizirati već provedena istraživanja te ponuditi vlastita zapažanja u svrhu poboljšanja</w:t>
            </w:r>
            <w:r>
              <w:rPr>
                <w:rFonts w:ascii="Open Sans Light" w:eastAsia="Times New Roman" w:hAnsi="Open Sans Light" w:cs="Open Sans Light"/>
                <w:lang w:eastAsia="hr-HR"/>
              </w:rPr>
              <w:br/>
              <w:t xml:space="preserve">5. samostalno izraditi anketni upitnik israživanja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lastRenderedPageBreak/>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Vranešević, T., Tržišna istraživanja u poslovnom upravljanju,  Accent, Zagreb, 2014., 2014.</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Parasuraman, A., Grewal, D., Krishnan, R., Marketing Research , Houghton Mifflin., 2004. , 2004.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Meler, M.,  Istraživanje tržišta, Ekonomski fakultet u Osijeku, Osijek 2005. ,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 Kotler, K. L. Keller, M. Martinović, Upravljanje marketingom , Matea d.o.o, 2014.</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Pojam i definicija marketinškog istraživanja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Uloga i značenje istraživanja tržišta u poslovnom okruženju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Znanstvene metode i etika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Organizatori i korisnici istraživanja tržišta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Metode prikupljanja podataka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Sekundarni podaci – pronalaženje, uporaba i analiza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Definiranje i mjerenje stavova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Uzorci, uzorkovanje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Primarni podaci – promatranje i ispitivanje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Kreiranje upitnika/anketnih pitanja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Prikupljanje primarnih podataka / upravljanje terenskim radom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Priprema i analiza rezultata primarnog istraživanja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Priprema i prezentacija izvješća o provedenom istraživanju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Pristupni rad / Projekt istraživanja tržišta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Predstavljanje pristupnih radova/projekata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3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3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Menadžment ljudskih potencijala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Ivona Vrdoljak Raguž</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Ekonomski fakultet, Lapadska obala 7, EK - 6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+385 20 445 925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ivona.vrdoljak@unidu.hr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Dorotea Markasović, mag.oec.</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dorotea.markasovic@unidu.hr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Uvodno predavanje - općenito o menadžmentu ljudskih potencijala, organizacijskim funkcijama, aktivnostima i ulogama menadžera ljudskih potencijala. 2. Pojam, značaj, ciljevi i aktivnosti menadžmenta ljudskih potencijala – upoznavanje s navedenim pojmovima i njihova osnovna razlika. 3. Menadžment ljudskih potencijala (MLJP) iz perspektive malih i velikih poduzeća – način funkcioniranja MLJP s obzirom na veličinu poduzeća. 4. Okruženje i funkcija menadžmenta ljudskih potencijala – unutarnje i vanjsko okruženje MLJP. 5. Strategijski menadžment ljudskih potencijala – strategijsko upravljanje LJP. 6. Analiza i oblikovanje posla – temeljni pojmovi analize i oblikovanja posla. Pojam opisa i sadržaja posla. Primjeri iz poslovne prakse. 7. Planiranje i privlačenje ljudskih potencijala (LJP)  – načini i metode planiranja i privlačenja LJP. 8. Selekcija i orijentacija ljudskih potencijala – načini i metode selekcije i orijentacije ljudskih potencijala. 9. Obuka ljudskih potencijala – načini i vrste obuke ljudskih potencijala. 10. Upravljanje radnom uspješnošću – pojam radne uspješnosti, ocjenjivanje radne uspješnosti zaposlenika i menadžera (metode i tehnike). 11. Razvoj zaposlenika i profesionalne karijere – pojam razvoja zaposlenika, načini razvoja zaposlenika, pojam karijere i razvoj profesionalne karijere. 12. Kompenzacije i ljudski potencijali – pojam i važnost kompenzacija u organizaciji. 13. Upravljanje radnim odnosima – pojam radnih odnosa, sindikati i kolektivno pregovaranje.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Osmišljavati i obavljati osnovne poslove iz domene upravljanja ljudskim potencijalima u svim kategorijama poduzeća.</w:t>
            </w:r>
            <w:r>
              <w:rPr>
                <w:rFonts w:ascii="Open Sans Light" w:eastAsia="Times New Roman" w:hAnsi="Open Sans Light" w:cs="Open Sans Light"/>
                <w:lang w:eastAsia="hr-HR"/>
              </w:rPr>
              <w:br/>
              <w:t>2. Analizirati unutarnje i vanjsko okruženje menadžmenta ljudskih potencijala.</w:t>
            </w:r>
            <w:r>
              <w:rPr>
                <w:rFonts w:ascii="Open Sans Light" w:eastAsia="Times New Roman" w:hAnsi="Open Sans Light" w:cs="Open Sans Light"/>
                <w:lang w:eastAsia="hr-HR"/>
              </w:rPr>
              <w:br/>
              <w:t>3. Razumjeti pojam strategijskog menadžmenta ljudskih potencijala.</w:t>
            </w:r>
            <w:r>
              <w:rPr>
                <w:rFonts w:ascii="Open Sans Light" w:eastAsia="Times New Roman" w:hAnsi="Open Sans Light" w:cs="Open Sans Light"/>
                <w:lang w:eastAsia="hr-HR"/>
              </w:rPr>
              <w:br/>
              <w:t>4. Razumjeti problematiku analize posla i sistematizacije radnih mjesta.</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5. Razlikovati pojam obuke od pojma razvoja zaposlenika.</w:t>
            </w:r>
            <w:r>
              <w:rPr>
                <w:rFonts w:ascii="Open Sans Light" w:eastAsia="Times New Roman" w:hAnsi="Open Sans Light" w:cs="Open Sans Light"/>
                <w:lang w:eastAsia="hr-HR"/>
              </w:rPr>
              <w:br/>
              <w:t>6. Primjenjivati modele, metode, tehnike i programe menadžmenta ljudskih potencijala u poslovnoj praksi (planiranje, privlačenje, selekcija i orijentacija ljudskih potencijala).</w:t>
            </w:r>
            <w:r>
              <w:rPr>
                <w:rFonts w:ascii="Open Sans Light" w:eastAsia="Times New Roman" w:hAnsi="Open Sans Light" w:cs="Open Sans Light"/>
                <w:lang w:eastAsia="hr-HR"/>
              </w:rPr>
              <w:br/>
              <w:t>7.  Rješavati praktične probleme menadžmenta ljudskih potencijala u organizacijama (upravljanje radnom uspješnošću, profesionalnom karijerom radnim odnosima i kompenzacijama).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Gutić, D., Horvat,Đ., Jurčević, M., Menadžment ljudskih potencijala u teoriji i primjeni, Effectus, 2018.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Gutić, D.,  Strateški menadžment ljudskih potencijala, , Studio HS Internet, 2019.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Dessler, G., Upravljanje ljudskim potencijalima, 12. izdanje, Mate , 2015.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Bahtijarević Šiber, F., Strateški menadžment ljudskih potencijala, Školska knjiga, 2014.</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Martocchio, J. J., Human Resource Management, Global Edition, 15/e, Pearson Education, 2017.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Hook, C., Jenkins, A.,  Introducing Human Resource Management, 7/e, Pearson Education, 2015.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Predavanja: Uvodno predavanje Vježbe: Uvod u izradu i analizu pristupnih radova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Predavanje: Pojam, značaj, ciljevi i aktivnosti menadžmenta ljudskih potencijala Vježbe: Istraživanje menadžmenta ljudskih potencijala u hrvatskim poduzećima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Predavanje: Menadžment ljudskih potencijala iz perspektive malih i velikih poduzeća Vježbe: Učeća organizacija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Predavanje: Okruženje i funkcija menadžmenta ljudskih potencijala  Vježbe: Globalni menadžment ljudskih potencijala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Predavanje: Strategijski menadžment ljudskih potencijala Vježbe: Motivacija i motivacijski procesi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Predavanje: Analiza i oblikovanje posla Vježbe: Metodologija za izradu opisa poslova i standardi zanimanja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Predavanje: Planiranje potreba za ljudskim potencijalima i regrutiranje ljudskih potencijala Vježbe: Gost predavač</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Predavanje i vježbe: Test/Kolokvij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Predavanje: Selekcija i orijentacija ljudskih potencijala Vježbe: Intervju/Pristupni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Predavanje: Upravljanje radnom uspješnošću Vježbe: Gost predavač/Pristupni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Predavanje: Razvoj zaposlenika i  karijere Vježbe: Profesionalna karijera/Pristupni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Predavanje: Kompenzacije i ljudski potencijali Vježbe: Upravljanje radnim odnosima/Pristupni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Predavanje: Obuka ljudskih potencijala Vježbe: 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Predavanje: Pristupni radovi Vježbe: 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Predavanja i vježbe: Test/kolokvij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20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20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lastRenderedPageBreak/>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4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4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Međunarodna sigurnost i suvremeni sigurnosni izazovi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Marijana Musladin</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168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marijana.musladin@unidu.hr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Oslanjajući se na širok spektar interdisciplinarnih istraživanja kolegij Međunarodna sigurnost i suvremeni sigurnosni izazovi ispituju ključna sigurnosna pitanja koja utječu na međunarodnu sigurnost. Kolegij je usredotočen na suvremeni sadržaj sigurnosti, kojim više ne dominiraju isključivo pitanja vojne sile, nego i područja kao što su ekologija, ljudska prava, socijalna sigurnost, ekonomska sigurnost i dr. Pored toga, na kolegiju se razvija shvaćanje o mjestu i važnosti sustava nacionalne sigurnosti u cjelokupnom političkom sustavu države. Studenti dobivaju pregled suvremenih problema u međunarodnoj sigurnosti, kao i recentnih znanstvenih istraživanja i interpretacija problema u međunarodnom prostoru. Razvija se sposobnost razumijevanja sigurnosne problematike, posebice u kontekstu pojave novih ugroza sigurnosti koji su u međunarodnom prostoru sve prisutniji, te funkcije međunarodnih sigurnosnih institucija i njihova djelovanja u suzbijanju navedenih prijetnji, s obzirom kako su sve te prijetnje u određenoj mjeri zajedničke većini država.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Uspješnim svladavanjem kolegija studenti će steći znanja potrebna za analizu društvenog značaja nacionalne i međunarodne sigurnosti te se osposobiti za samostalno istraživanje institucija i fenomena na tom području</w:t>
            </w:r>
            <w:r>
              <w:rPr>
                <w:rFonts w:ascii="Open Sans Light" w:eastAsia="Times New Roman" w:hAnsi="Open Sans Light" w:cs="Open Sans Light"/>
                <w:lang w:eastAsia="hr-HR"/>
              </w:rPr>
              <w:br/>
              <w:t>2. Imati sposobnost razumijevanja osnovnih pojmova koji dominiraju suvremenim sadržajem sigurnosti, kao i znanja potrebna za analizu specifičnih područja međunarodne sigurnosti.</w:t>
            </w:r>
            <w:r>
              <w:rPr>
                <w:rFonts w:ascii="Open Sans Light" w:eastAsia="Times New Roman" w:hAnsi="Open Sans Light" w:cs="Open Sans Light"/>
                <w:lang w:eastAsia="hr-HR"/>
              </w:rPr>
              <w:br/>
              <w:t>3. Razumjeti sustave sigurnosti na nacionalnoj i međunarodnoj razini i međusobne odnose</w:t>
            </w:r>
            <w:r>
              <w:rPr>
                <w:rFonts w:ascii="Open Sans Light" w:eastAsia="Times New Roman" w:hAnsi="Open Sans Light" w:cs="Open Sans Light"/>
                <w:lang w:eastAsia="hr-HR"/>
              </w:rPr>
              <w:br/>
              <w:t>4. Imati sposobnost procjene glavnih sigurnosnih ugroza koji dominiraju u suvremenim međunarodnim odnosima i samostalno analizirati suvremene sigurnosne ugroze</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lastRenderedPageBreak/>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Collins, A. (ur.), Suvremene sigurnosne studije (poglavlja I., VII., VIII., XI., XII.,XVI.), Zagreb : Politička kultura : Centar za međunarodne i sigurnosne studije , 2010.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Matić, D., i Mikac, R., Humanitarni intervencionizam: etička, pravna i sigurnosna pitanja u 21. stoljeću, Polemos, vol. 13, br. 1. , 2010.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Hrabar, S. , Politički terorizam i ekstremizam u Europi u drugoj polovici 20. Stoljeća, : Vol.5. No.5., Rostra, 2012.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Kevany, S.; Canyon,D.; Baker, M. i Ostergard, R. , The Nexus Between the COVID-19 Pandemic, International Relations, and International Security, Danile,K. Inouye, Asia-Pacific Center for Security Studies, 2020.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Tatalovic, S., Nacionalna i medunarodna sigurnost (poglavlja I., III.,IV, V. ), Politicka kultura, Zagreb, 2006.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Tatalovic, S., Grizold, A., Cvrtila, V., Suvremene sigurnosne politike (str. 22.-42.;103.-117.;309.-322.; 367.-387.), Golden Marketing , 2008.</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 (osnovne informacije o kolegiju; sadržaj kolegija; struktura kolegija; izvedba kolegija, nastavne metode, seminarski radovi, kolokviji i studentske obveze, literatura,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Pojam, sadržaj i vrste sigurnosti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Teorijski pristupi izučavanju sigurnosti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Nacionalna sigurnost (pojam, sustav nacionalne sigurnosti, politika nacionalne sigurnosti)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Sustav nacionalne sigurnosti RH (sigurnosna politika RH, organizacija sustava nacionalne sigurnosti RH, komponente sustava nacionalne sigurnosti)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Međunarodna sigurnost (pojam, institucije)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Human security koncept i međunarodna sigurnost (Humanitarni intervencionizam)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Ugrožavanje međunarodne sigurnosti – terorizam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Ugrožavanje međunarodne sigurnosti – ilegalne migracije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Ugrožavanje međunarodne sigurnosti – organizirani kriminal i trgovina ljudima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Ugrožavanje međunarodne sigurnosti – ekološki izazovi (ekologija i sigurnost)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Ugrožavanje međunarodne sigurnosti- zdravstveni izazovi (pandemije)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Studija slučaja /Film (aktualne sigurnosne ugroze)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2.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lastRenderedPageBreak/>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4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4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OSJ u kreativnim industrijama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Ivan Tanta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ivan.tanta@unidu.hr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Ivana Medo Bogdanović, mag.rel.publ.</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6C5127" w:rsidP="00FA4F01">
            <w:pPr>
              <w:rPr>
                <w:rFonts w:ascii="Open Sans Light" w:eastAsia="Times New Roman" w:hAnsi="Open Sans Light" w:cs="Open Sans Light"/>
                <w:lang w:eastAsia="hr-HR"/>
              </w:rPr>
            </w:pPr>
            <w:r w:rsidRPr="006C5127">
              <w:rPr>
                <w:rFonts w:ascii="Open Sans Light" w:eastAsia="Times New Roman" w:hAnsi="Open Sans Light" w:cs="Open Sans Light"/>
                <w:lang w:eastAsia="hr-HR"/>
              </w:rPr>
              <w:t>ivana.medo@gmail.com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U uvodnom predavanju uz osnovne informacije o predmetu i obvezama studenata objašnjava se pojam kreativnih i kulturnih industrija i obrađuje strateško planiranje odnosa s javnošću, s naglaskom na izradu komunikacijske strategije i komunikacijskog plana na primjerima organizacija u kulturi i umjetnosti.  Obrađuju se glavne ciljne javnosti ( financijeri, utjecajna javnost, mediji, publika, konzumenti itd.) na raznim primjerima unutar sektora. U nastavku studenti uče razlikovati kulturno poduzetništvo u odnosu na neprofitnu kulturu (institucionalnu i izvan institucionalnu, nezavisnu i slično) i različite taktike komuniciranja. Kulturna industrija za razliku od kreativne ima segment umjetnosti koji mora biti zaštićen i financiran javnim sredstvima.  Dolaskom kapitalizma, dolazi i do tržišne orijentacije organizacija u kulturi i umjetnosti pa će se obrađivati pojam „fundraisinga“, tj.modeli financiranja kulture i novi tržišni uvjeti u kojima važnost dobivaju odnosi s javnošću, naročito odnosi s financijerima, sponzorima i donatorima. Nadalje, na brojnim primjerima studenti će razrađivati pojam „percepcijske organizacije“, odnosno koliko poslovanje organizacije u kulturi i umjetnosti ovisi o pozitivnom imidžu. Obradit će se i odnosi s medijima, s naglaskom na gubitak stučne kritike koja je važna za kulturnu djelatnost i općenito stručnu javnost.  Na kraju, studenti će kroz vježbe i seminare analizirati razne teme važne za kulturnu i kreativnu industriju kao što su: stvaranje nove publike (važnost edukacije mladih), međunarodni odnosi s javnošću s naglaskom na važnost međunarodnog umrežavanja organizatora u kulturi i umjetnosti, važnost kulture za identitet jednog grada,  odnos kulture i turizma i kulturne organizacije na društvenim mrežama.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Uspješnim svladavanjem kolegija studenti će moći: 1. Identificirati glavna područja u kreativnim i kulturnim industrijama i prikazati povijest njihovog razvitka  2. Primijeniti znanje iz suvremenih tenika odnosa s javnošću, prvenstveno povezanih s OSJ u kulturi i umjetnosti  Analizirati i </w:t>
            </w:r>
            <w:r>
              <w:rPr>
                <w:rFonts w:ascii="Open Sans Light" w:eastAsia="Times New Roman" w:hAnsi="Open Sans Light" w:cs="Open Sans Light"/>
                <w:lang w:eastAsia="hr-HR"/>
              </w:rPr>
              <w:lastRenderedPageBreak/>
              <w:t xml:space="preserve">vrednovati utjecaj odnosa s javnošću na primjerima  različitih slučajeva u praksi 4. Prepoznati i ocijeniti ciljeve, strategije i taktike odnosa s javnošću kod organizacija u kulturi i umjetnosti 5.  Demonstrirati sposobnost provođenja poslovne analize konkretnog projekta OSJ iz područja kulturnih i kreativnih industrija.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Tomić Z., Odnosi s javnošću – teorija i praksa (str. 117-125, 175-188, 260-275, 338-359), Zagreb, Sarajevo: Synopsis, 2016.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Pavičić,  J., Alfirević, N., Aleksić, Lj. , Marketing i menadžment u kulturi i umjetnosti, Zagreb: Masmedia, 2006.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Alfirević, Nikša i suradnici , Osnove marketinga i menadžmenta neprofitnih organizacija, Školska knjiga, Zagreb, 2013.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Rašić Bakarić, I., Bačić K., Božić LJ., Mapiranje kreativnih  i kulturnih industrija u Republici Hrvatskoj , Ekonomski institut Zagreb , 2015, p.p. 21-185.</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Sanjin Dragojević, Milena Dragičević Šešić , Menadžment umjetnosti u turbulentnim vremenima, Naklada Jesenski i Turk, 2007.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Radalj, M., Odnosi s javnošću u neprofitnim organizacijama, Hrvatska sveučilišna naklada d.o.o., Zagreb , 2018.</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Pojam kreativnih i kulturnih industrija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Strateško planiranje OSJ-a u kreativnim i kulturnim industrijama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Izrada komunikacijske strategije na primjerima organizacija u kulturi i umjetnosti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Izrada komunikacijskog plana na primjerima organizacija u kulturi i umjetnosti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Ciljne javnosti u organizacijama u kulturi i umjetnosti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Kulturno poduzetništvo i neprofitna kultura: razlike taktika komuniciranja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Modeli financiranja u kulturi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Sponzorstva i donacije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Odnosi s medijima u organizacijama u kulturi i umjetnosti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Stvaranje nove publike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Međunarodni odnosi s javnošću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 kulture i turizma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Važnost kulture za identitet grada i destinacije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Percepcijske organizacije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Kulturne organizacije na društvenim mrežama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lastRenderedPageBreak/>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4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4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Strategije OSJ</w:t>
            </w:r>
            <w:r w:rsidR="00FA4F01" w:rsidRPr="00E917A1">
              <w:rPr>
                <w:rFonts w:ascii="Open Sans Light" w:hAnsi="Open Sans Light" w:cs="Open Sans Light"/>
                <w:sz w:val="22"/>
                <w:szCs w:val="22"/>
                <w:lang w:eastAsia="hr-HR"/>
              </w:rPr>
              <w:t xml:space="preserve"> </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F75951"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w:t>
            </w:r>
            <w:r w:rsidR="00A0648E">
              <w:rPr>
                <w:rFonts w:ascii="Open Sans Light" w:hAnsi="Open Sans Light" w:cs="Open Sans Light"/>
                <w:sz w:val="24"/>
                <w:szCs w:val="24"/>
              </w:rPr>
              <w:t>zv.prof.dr.sc</w:t>
            </w:r>
            <w:r w:rsidR="007449CD">
              <w:rPr>
                <w:rFonts w:ascii="Open Sans Light" w:hAnsi="Open Sans Light" w:cs="Open Sans Light"/>
                <w:sz w:val="24"/>
                <w:szCs w:val="24"/>
              </w:rPr>
              <w:t>. Krešimir Dabo</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dabo.kresimir@gmail.com</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Monika Cverlin, mag.medior.publ.</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171</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+385 20 446 012</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monika.cverlin@unidu.hr</w:t>
            </w:r>
          </w:p>
        </w:tc>
      </w:tr>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F75951">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F75951">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Temeljne odrednice strateških odnosa s javnošću. 2. Analiza i definicija pojmova: strategija, taktika, strateško razmišljanje, strateško komuniciranje. 3. Trendovi razvoja strateškog komuniciranja kao discipline. 4. Modeli i pristupi planiranju u odnosima s javnošću. 5. Analiza unutarnjeg i vanjskog okruženja organizacije (definiranje problema u odnosima s javnošću). 6. Analitičke i istraživačke metode u odnosima s javnošću. 7. Kreiranje strateškog komunikacijskog programa (ciljevi, ciljne javnosti, dionici, ključne poruke). 8. Proaktivne i reaktivne komunikacijske strategije. 9. Resursi u strateškom planiranju odnosa s javnošću. 10. Evaluacija i revizija programa strateškog komuniciranja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F75951">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F75951">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Uspješnim svladavanjem kolegija studenti će moći: 1. Definirati odrednice, modele i pristupe strateških odnosa s javnošću. 2. Objasniti i primijeniti četverofazni model planiranja i upravljanja u OsJ. 3. Izdvojiti i interpretirati reaktivne i proaktivne strategije u OsJ. 4. Kreirati jedinstveni komunikacijski program za odabranu organizaciju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F75951">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F75951">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F75951">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F75951">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F75951">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Jugo, D., Strategije odnosa s javnošću, Profil International, Novelti Millenium, Zagreb, 2012.</w:t>
            </w:r>
          </w:p>
        </w:tc>
      </w:tr>
      <w:tr w:rsidR="00FA4F01" w:rsidRPr="00E917A1" w:rsidTr="00F75951">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F75951">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Falkheimer, J. &amp; Heide, M., Strategic Communication: An Introduction, Routledge, New York, 2018.</w:t>
            </w:r>
          </w:p>
        </w:tc>
      </w:tr>
      <w:tr w:rsidR="00FA4F01" w:rsidRPr="00E917A1" w:rsidTr="00F75951">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Van Ruler, B. &amp; Korver, F., The Communication Strategy Handbook, Peter Lang, New York., 2019.</w:t>
            </w:r>
          </w:p>
        </w:tc>
      </w:tr>
      <w:tr w:rsidR="00FA4F01" w:rsidRPr="00E917A1" w:rsidTr="00F75951">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Nothhaft, H., Page Werder, K., Verčič, D. &amp; Zerfass, A., Future Direction of Strategic Communication, Routledge, London &amp; New York, 2020.</w:t>
            </w:r>
          </w:p>
        </w:tc>
      </w:tr>
      <w:tr w:rsidR="00FA4F01" w:rsidRPr="00E917A1" w:rsidTr="00F75951">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Holtzhausen, D. &amp; Zerfass, A., The Routledge Handbook of Strategic Communication, Routledge, New York &amp; London, 2020.</w:t>
            </w:r>
          </w:p>
        </w:tc>
      </w:tr>
      <w:tr w:rsidR="00FA4F01" w:rsidRPr="00E917A1" w:rsidTr="00F75951">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Gregory, A., Planiranje i upravljanje kampanjama,, HUOJ Zagreb, 2006.</w:t>
            </w:r>
          </w:p>
        </w:tc>
      </w:tr>
      <w:tr w:rsidR="00FA4F01" w:rsidRPr="00E917A1" w:rsidTr="00F75951">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Potter, L., Komunikacijski plan – srž strateških komunikacija, HUOJ Zagreb, 2008.</w:t>
            </w:r>
          </w:p>
        </w:tc>
      </w:tr>
      <w:tr w:rsidR="00FA4F01" w:rsidRPr="00E917A1" w:rsidTr="00F75951">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Tench, R., Yeomans, L., Otkrivanje odnosa s javnošću, HUOJ Zagreb, 2009.</w:t>
            </w:r>
          </w:p>
        </w:tc>
      </w:tr>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F75951">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F75951">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Strateško komuniciranje i planiranje komunikacije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Ključni pojmovi: komunikacija, strategija, strateško komuniciranje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Strateško razmišljanje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Odlučivanje i strateško komuniciranje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Dionici, javnosti i ciljane skupine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Tipologije strategija komuniciranja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 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Strateško komuniciranje promjena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Rizici, krize i strateško komuniciranje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kanali i strateško komuniciranje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Trendovi i budući razvoj discipline strateškog komuniciranja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Studentska izlaganja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Studentska izlaganja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Studentska izlaganja #3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 II.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F75951">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F75951">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F75951">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r w:rsidR="00DF1BC6" w:rsidRPr="00E917A1" w:rsidTr="00F75951">
        <w:trPr>
          <w:gridBefore w:val="1"/>
          <w:wBefore w:w="34" w:type="dxa"/>
        </w:trPr>
        <w:tc>
          <w:tcPr>
            <w:tcW w:w="9889" w:type="dxa"/>
            <w:gridSpan w:val="7"/>
            <w:shd w:val="clear" w:color="auto" w:fill="D9D9D9" w:themeFill="background1" w:themeFillShade="D9"/>
            <w:vAlign w:val="center"/>
          </w:tcPr>
          <w:p w:rsidR="00DF1BC6" w:rsidRPr="00E917A1" w:rsidRDefault="00F75951" w:rsidP="00375605">
            <w:pPr>
              <w:jc w:val="center"/>
              <w:rPr>
                <w:rFonts w:ascii="Open Sans Light" w:eastAsia="Times New Roman" w:hAnsi="Open Sans Light" w:cs="Open Sans Light"/>
                <w:b/>
                <w:lang w:eastAsia="hr-HR"/>
              </w:rPr>
            </w:pPr>
            <w:r>
              <w:rPr>
                <w:rFonts w:ascii="Open Sans Light" w:hAnsi="Open Sans Light" w:cs="Open Sans Light"/>
                <w:b/>
              </w:rPr>
              <w:t>P</w:t>
            </w:r>
            <w:r w:rsidR="00DF1BC6" w:rsidRPr="00E917A1">
              <w:rPr>
                <w:rFonts w:ascii="Open Sans Light" w:hAnsi="Open Sans Light" w:cs="Open Sans Light"/>
                <w:b/>
              </w:rPr>
              <w:t>OČETAK I ZAVRŠETAK TE SATNICA IZVOĐENJA NASTAVE</w:t>
            </w:r>
          </w:p>
        </w:tc>
      </w:tr>
      <w:tr w:rsidR="00DF1BC6" w:rsidRPr="00E917A1" w:rsidTr="00F75951">
        <w:trPr>
          <w:gridBefore w:val="1"/>
          <w:wBefore w:w="34" w:type="dxa"/>
        </w:trPr>
        <w:tc>
          <w:tcPr>
            <w:tcW w:w="9889" w:type="dxa"/>
            <w:gridSpan w:val="7"/>
            <w:vAlign w:val="center"/>
          </w:tcPr>
          <w:p w:rsidR="00DF1BC6" w:rsidRPr="00E917A1" w:rsidRDefault="00375605" w:rsidP="00375605">
            <w:pPr>
              <w:jc w:val="center"/>
              <w:rPr>
                <w:rFonts w:ascii="Open Sans Light" w:eastAsia="Times New Roman" w:hAnsi="Open Sans Light" w:cs="Open Sans Light"/>
                <w:lang w:eastAsia="hr-HR"/>
              </w:rPr>
            </w:pPr>
            <w:hyperlink r:id="rId4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47" w:history="1"/>
          </w:p>
        </w:tc>
      </w:tr>
    </w:tbl>
    <w:p w:rsidR="00DF1BC6" w:rsidRPr="00E917A1" w:rsidRDefault="00DF1BC6" w:rsidP="00DF1BC6">
      <w:pPr>
        <w:rPr>
          <w:rFonts w:ascii="Open Sans Light" w:hAnsi="Open Sans Light" w:cs="Open Sans Light"/>
        </w:r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DF1BC6" w:rsidRPr="00E917A1" w:rsidTr="00F75951">
        <w:trPr>
          <w:gridBefore w:val="1"/>
          <w:wBefore w:w="34" w:type="dxa"/>
        </w:trPr>
        <w:tc>
          <w:tcPr>
            <w:tcW w:w="9889" w:type="dxa"/>
            <w:gridSpan w:val="7"/>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F75951">
        <w:trPr>
          <w:gridBefore w:val="1"/>
          <w:wBefore w:w="34" w:type="dxa"/>
        </w:trPr>
        <w:tc>
          <w:tcPr>
            <w:tcW w:w="9889" w:type="dxa"/>
            <w:gridSpan w:val="7"/>
          </w:tcPr>
          <w:p w:rsidR="00DF1BC6" w:rsidRPr="00E917A1" w:rsidRDefault="00DF1BC6" w:rsidP="00375605">
            <w:pPr>
              <w:jc w:val="center"/>
              <w:rPr>
                <w:rFonts w:ascii="Open Sans Light" w:eastAsia="Times New Roman" w:hAnsi="Open Sans Light" w:cs="Open Sans Light"/>
                <w:b/>
                <w:sz w:val="24"/>
                <w:szCs w:val="24"/>
                <w:lang w:eastAsia="hr-HR"/>
              </w:rPr>
            </w:pPr>
          </w:p>
        </w:tc>
      </w:tr>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Diplomatsko komuniciranje i protokol</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Ivan Tanta</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ivan.tanta@unidu.hr</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Zdravko Kedžo</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kedzo@unidu.hr</w:t>
            </w:r>
          </w:p>
        </w:tc>
      </w:tr>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F75951">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F75951">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Objašnjavaju se pojam i zadaće diplomatskog protokola i ceremonijala te djelatnosti koje on obuhvaća, kao i njegov značaj. Uloga protokola i ceremonijala u međunarodnim odnosima. Propusti u protokolu i ceremonijalu. Odrednice diplomatskog dopisivanja. Organizacija službe diplomatskog protokola u MVEP-a. Načini provedbe protokolarnih i diplomatskih normi. Obvezno je pohađanje predavanja i seminara. Tijekom semestra svaki je student dužan izraditi praktični rad kako bi pokazao i proširio stečeno znanje o pojedinim vještinama koje su obrađivane u sklopu seminarske nastave. Osim stečenog znanja, izvori za izradu praktičnog rada jesu obvezna i preporučena literatura, a student može preporučiti dodatne izvore u dogovoru s predavačem.</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F75951">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F75951">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Primijeniti temeljna teorijska i praktična znanja iz protokola i ceremonijala</w:t>
            </w:r>
            <w:r>
              <w:rPr>
                <w:rFonts w:ascii="Open Sans Light" w:eastAsia="Times New Roman" w:hAnsi="Open Sans Light" w:cs="Open Sans Light"/>
                <w:lang w:eastAsia="hr-HR"/>
              </w:rPr>
              <w:br/>
              <w:t>2. Primijeniti znanja iz protokola i ceremonijala u svakodnevnom i poslovnom životu</w:t>
            </w:r>
            <w:r>
              <w:rPr>
                <w:rFonts w:ascii="Open Sans Light" w:eastAsia="Times New Roman" w:hAnsi="Open Sans Light" w:cs="Open Sans Light"/>
                <w:lang w:eastAsia="hr-HR"/>
              </w:rPr>
              <w:br/>
              <w:t>3. Primijeniti naučene tehnike diplomatskog i poslovnog komuniciranja i ponašanja</w:t>
            </w:r>
            <w:r>
              <w:rPr>
                <w:rFonts w:ascii="Open Sans Light" w:eastAsia="Times New Roman" w:hAnsi="Open Sans Light" w:cs="Open Sans Light"/>
                <w:lang w:eastAsia="hr-HR"/>
              </w:rPr>
              <w:br/>
              <w:t>4. Primijeniti usvojena znanja u pripremi i organiziranju službenih putovanja</w:t>
            </w:r>
            <w:r>
              <w:rPr>
                <w:rFonts w:ascii="Open Sans Light" w:eastAsia="Times New Roman" w:hAnsi="Open Sans Light" w:cs="Open Sans Light"/>
                <w:lang w:eastAsia="hr-HR"/>
              </w:rPr>
              <w:br/>
              <w:t>5. Primijeniti stečena znanja u organiziranju protokolarnih i poslovnih ručkova, večera, društvenih okupljanja kao i službenih skupova, sastanaka i konferencija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F75951">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F75951">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Provjera znanja </w:t>
            </w:r>
            <w:r>
              <w:rPr>
                <w:rFonts w:ascii="Open Sans Light" w:eastAsia="Times New Roman" w:hAnsi="Open Sans Light" w:cs="Open Sans Light"/>
                <w:lang w:eastAsia="hr-HR"/>
              </w:rPr>
              <w:br/>
            </w:r>
          </w:p>
        </w:tc>
      </w:tr>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F75951">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F75951">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F75951">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Mikolić, M., Diplomatski i poslovni protokol , Barbat, Zagreb, 2002.</w:t>
            </w:r>
          </w:p>
        </w:tc>
      </w:tr>
      <w:tr w:rsidR="00FA4F01" w:rsidRPr="00E917A1" w:rsidTr="00F75951">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Mikolić, M., Diplomatski protokol, Zaklada Mate, 1995.</w:t>
            </w:r>
          </w:p>
        </w:tc>
      </w:tr>
      <w:tr w:rsidR="00FA4F01" w:rsidRPr="00E917A1" w:rsidTr="00F75951">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F75951">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Feltham, R.G., Diplomatski priručnik, Naklada Zadro, Zagreb, 1996.</w:t>
            </w:r>
          </w:p>
        </w:tc>
      </w:tr>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F75951">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F75951">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Upoznavanje sa sadržajem predmeta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Protokolarna pravila, državi red prvenstva, predstavljanje, oslovljavanje, pozdravljanje, rukovanje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Vrste posjeta: državni, službeni, radni posjet, primjena državnih simbola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Vrste diplomatskog i poslovnog okupljanja, pozivnica, raspored i ponašanje za stolom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Diplomatsko i poslovno odijevanje i ponašanje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Međunarodni sastanci, skupovi i konferencije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Uredska okupljanja, odlasci u kazalište, na koncerte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Služba diplomatskog protokola u MVEP-u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Protokolarne norme, vjerodajnice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Imuniteti i povlastice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Red prvenstva diplomatskog zbora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Diplomatsko dopisivanje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Diplomatska misija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Protokolarna i ceremonijalna praksa u RH</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Ponavljanje gradiva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F75951">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F75951">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Obveze studenata </w:t>
            </w:r>
            <w:r>
              <w:rPr>
                <w:rFonts w:ascii="Open Sans Light" w:eastAsia="Times New Roman" w:hAnsi="Open Sans Light" w:cs="Open Sans Light"/>
                <w:lang w:eastAsia="hr-HR"/>
              </w:rPr>
              <w:t xml:space="preserve"> Nazočnost na predavanjima u iznosu od najmanje 70% predviđene satnice i vježbama/seminarima u iznosu od najmanje 80% (za izvanredne studente obveza je 50% nazočnosti). </w:t>
            </w:r>
            <w:r>
              <w:rPr>
                <w:rFonts w:ascii="Open Sans Light" w:eastAsia="Times New Roman" w:hAnsi="Open Sans Light" w:cs="Open Sans Light"/>
                <w:lang w:eastAsia="hr-HR"/>
              </w:rPr>
              <w:t xml:space="preserve"> Samostalna izrada zadataka  Studenti su obavezni aktivno i konstruktivno sudjelovati na nastavi, samostalno obavljati individualne i grupne zadatke te položiti ispit.   Ocjenjivanje i vrednovanje rada studenata tijekom nastave i na ispitu  Cijeli ispit se sastoji od dva kolokvija te izrade i obrane seminarskog rada. Provođenje provjere znanja se organizira u toku semestra u kojem se sluša predmet i u redovitim ispitnim rokovima. Prolazna ocjena iz svakog kolokvija predstavlja minimum od barem 50% točnih odgovora od ukupnog broja pitanja. Izrada i prezentacija seminarskog rada se sastoji od izbora teme, proučavanja dijelova zadane literature, izrade samog rada, te prezentacije rada pred ostalim studentima. Prolazna ocjena seminarskog rada predstavlja uspješno izlaganje seminarskog rada iz kojeg je vidljivo da student velikim dijelom vlada materijom koju prezentira. Da bi student uspješno položio predmet mora dobiti prolaznu ocjenu iz oba kolokvija, te iz obrane seminarskog rada. Srednja ocjena te tri ocjene predstavlja ukupnu ocjenu iz predmeta.  Uspjeh na ispitu i drugim provjerama znanja izražava se sljedećim ocjenama: • od 90 do 100 % - izvrstan (5) • od 80 do 89 %  - vrlo dobar (4) • od 65 do 79 % - dobar (3) • od 50 do 64 % - dovoljan (2) • od 0 do 49 % - nedovoljan (1)   Načini praćenja kvalitete i uspješnosti izvedbe predmeta koji osiguravaju stjecanje utvrđenih ishoda učenja  Kvaliteta programa, nastavnog procesa, vještine poučavanja i razine usvojenosti gradiva ustanovit će se provedbom pisane evaluacije temeljene na upitnicima te na druge standardizirane načine a sukladno aktima Sveučilišta u Dubrovniku (studentska anketa o kvaliteti nastavnih aktivnosti, samoanaliza nastavnika </w:t>
            </w:r>
            <w:r>
              <w:rPr>
                <w:rFonts w:ascii="Open Sans Light" w:eastAsia="Times New Roman" w:hAnsi="Open Sans Light" w:cs="Open Sans Light"/>
                <w:lang w:eastAsia="hr-HR"/>
              </w:rPr>
              <w:lastRenderedPageBreak/>
              <w:t>i dr.) usklađenim sa Standardima i smjernicama za osiguravanje kvalitete u Europskom prostoru visokog obrazovanja te zahtjevima norme ISO 9001.</w:t>
            </w:r>
            <w:r w:rsidR="00FA4F01" w:rsidRPr="00E917A1">
              <w:rPr>
                <w:rFonts w:ascii="Open Sans Light" w:eastAsia="Times New Roman" w:hAnsi="Open Sans Light" w:cs="Open Sans Light"/>
                <w:lang w:eastAsia="hr-HR"/>
              </w:rPr>
              <w:t xml:space="preserve"> </w:t>
            </w:r>
          </w:p>
        </w:tc>
      </w:tr>
      <w:tr w:rsidR="00B91922" w:rsidRPr="00E917A1" w:rsidTr="00F75951">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F75951">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4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4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Dubrovački korpus hrvatske književnosti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Katja Bakija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Kampus, Branitelja Dubrovnika 39, </w:t>
            </w:r>
            <w:r w:rsidR="00F75951">
              <w:rPr>
                <w:rFonts w:ascii="Open Sans Light" w:eastAsia="Times New Roman" w:hAnsi="Open Sans Light" w:cs="Open Sans Light"/>
                <w:lang w:eastAsia="hr-HR"/>
              </w:rPr>
              <w:t>kabinet</w:t>
            </w:r>
            <w:r>
              <w:rPr>
                <w:rFonts w:ascii="Open Sans Light" w:eastAsia="Times New Roman" w:hAnsi="Open Sans Light" w:cs="Open Sans Light"/>
                <w:lang w:eastAsia="hr-HR"/>
              </w:rPr>
              <w:t xml:space="preserve"> 158,</w:t>
            </w:r>
            <w:r w:rsidR="00F75951">
              <w:rPr>
                <w:rFonts w:ascii="Open Sans Light" w:eastAsia="Times New Roman" w:hAnsi="Open Sans Light" w:cs="Open Sans Light"/>
                <w:lang w:eastAsia="hr-HR"/>
              </w:rPr>
              <w:t xml:space="preserve"> </w:t>
            </w:r>
            <w:r>
              <w:rPr>
                <w:rFonts w:ascii="Open Sans Light" w:eastAsia="Times New Roman" w:hAnsi="Open Sans Light" w:cs="Open Sans Light"/>
                <w:lang w:eastAsia="hr-HR"/>
              </w:rPr>
              <w:t>2. kat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+385 20 446 037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katja.bakija@unidu.hr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Starija i novija dubrovačka književnost. Povezanost materijalne kulture Dubrovnika i književnog stvaralaštva. Dubrovnik kao dio procvata sredozemnog humanizma. Utjecaj talijanske renesanse na dubrovačku književnost. Dubrovnik kao gospodarsko, kulturno i političko središte. Poetičke zakonitosti pojedinih književnih razdoblja i njihovi predstavnici u Dubrovniku. Reprezentativni pisci i djela, književni rodovi i vrste u promatranom književnom korpusu (kroz povijest književnosti).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Nakon uspješno položenog kolegija studentice i studenti će moći  primijeniti stečena književnopovijesna znanja u interpretaciji odabranih književnih tekstova.</w:t>
            </w:r>
            <w:r>
              <w:rPr>
                <w:rFonts w:ascii="Open Sans Light" w:eastAsia="Times New Roman" w:hAnsi="Open Sans Light" w:cs="Open Sans Light"/>
                <w:lang w:eastAsia="hr-HR"/>
              </w:rPr>
              <w:br/>
              <w:t>2. Nakon uspješno položenog kolegija studentice i studenti će moći samostalno interpretirati književne predloške.</w:t>
            </w:r>
            <w:r>
              <w:rPr>
                <w:rFonts w:ascii="Open Sans Light" w:eastAsia="Times New Roman" w:hAnsi="Open Sans Light" w:cs="Open Sans Light"/>
                <w:lang w:eastAsia="hr-HR"/>
              </w:rPr>
              <w:br/>
              <w:t xml:space="preserve">3. Nakon uspješno položenog kolegija studentice i studenti će moći samostalno analizirati djela dubrovačkih pisaca te prepoznati stilske odrednice kojima djelo deklarira pripadnost određenom razdoblju. </w:t>
            </w:r>
            <w:r>
              <w:rPr>
                <w:rFonts w:ascii="Open Sans Light" w:eastAsia="Times New Roman" w:hAnsi="Open Sans Light" w:cs="Open Sans Light"/>
                <w:lang w:eastAsia="hr-HR"/>
              </w:rPr>
              <w:br/>
              <w:t xml:space="preserve">4. Nakon uspješno položenog kolegija studentice i studenti će ovladati metajezikom struke.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Fališevac, Dunja, Dubrovnik otvoreni i zatvoreni grad : Studije o dubrovačkoj književnoj kulturi (Poglavlja Put u visoko društvo: poslanice Nikole Nalješkovića (77-107. str.), Gundulićev »varšavski pakt« (Polonofilski ideologemi i mitologemi u hrvatskoj baroknoj književnosti), (189. – 211. str.), Slaga Gunduo o prošastju: Dubrovnik kao izazov hrvatskim ilircima 20. stoljeća ( 297. – 325. str.), Naklada Ljevak, Zagreb, 2007.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Novak, Slobodan Prosperov, Povijest hrvatske književnosti. Od baščanske ploče do danas (Poglavlje Rano novovjekovlje. 27. – 145. str.) , Golden marketing, Zagreb, 2003.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Banac, Ivo, Dubrovački eseji (Poglavlje Ministracija i desekracija; Mjesto Dubrovnika u modrenim hrvatskim nacionalnim ideologijama i političkoj kulturi (9. – 41. str.), Matica hrvatska, 1992.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Bakija, Katja, Knjiga o Dubrovniku (1849. – 1852.) I – IV, Poglavlje „Dubrovnik i Hrvatska sredinom 19. stoljeća” , Erasmus Naklada, Zagreb, 2005, p.p. 25-49.</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Bersa, Josip, Dubrovačke slike i prilike (1800. - 1880.), Matica hrvatska, 2. izdanje, Dubrovnik, 2002, p.p. 31-51.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Bakija, Katja; Kuraica, Nikolina, Il ricco tesoro del patrimonio letterario/Iz riznice hrvatske i europske književne i kulturne baštine, Dom Marina Držića, Dubrovnik, 2020, p.p. 6-63.</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urednici: Milovan Tatarin, Slobodan Prosperov Novak, Mirjana Mataija, Leo Rafolt, Leksikon Marina Držića, Zagreb: Leksikografski zavod Miroslav Krleža u suradnji s Nacionalnom i sveučilišnom knjižnicom u Zagrebu, 2009.</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Dubrovački petrarkisti (Šiško Menčetić i Džore Držić)</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Latinske poslanice u Dubrovniku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Motivi otetih i zarobljenih žena (robinja) u djelima dubrovačkih renesansnih autora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Mavro Vetranović – književnik i politički pesimist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Pjesničko komuniciranje – epistolarij Nikole Nalješkovića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Književna, scenska i životna (politička) fortuna Marina Držića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Hekuba – zrcalo vlasti (odnos pojedinca i države)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Govor Negromanta Dugog Nosa – aktualnost autorove poruke suvremenicima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Marin Držić - pjesnik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Dubrovačke antologije starijeg hrvatskog pjesništva (Nikša Ranjina i Orsat Medo Pucić)</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Junije Palmotić - Pavlimir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Ivan Gundulić – barokni pjesnik slobode i prolaznosti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Ivo Vojnović – pjesnik zalaska slobode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Književnici i kulturni djelatnici dubrovačkog 19. stoljeća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Intertekstualnost i ludizam u pjesništvu Luka Paljetka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5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5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Engleski jezik za odnose s javnošću II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Helena Brautović, prof.v.š.</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helena.brautovic@unidu.hr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Inicijalni test, ponavljanje glagolskih vremena; Usvajanje vokabulara kroz rad na stručnim tekstovima na teme: društvena odgovornost, održivost, propisi u području odnosa s javnostima, formalni propisi, etički kodeks, društveni mediji i odnosi s javnostima, komunikacijske teorije; Rad na izvornim stručnim člancima (Public Relations Review); Kolokacije (specifične u području odnosa s javnostima).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Savladavanjem nastavnog gradiva ovog kolegija prolaznici će moći: 1. Objasniti glavnu ideju tekstova iz odabranih područja 2. Primijeniti terminologiju iz područja odnosa s javnostima na izradu samostalnih kraćih pisanih uradaka 3. Samostalno izložiti odabranu stručnu temu u pisanom obliku 4. Obraniti stav o temi iz područja struke koristeći stručnu terminologiju i napredne gramatičke i rečenične konstrukcije 5. Demonstrirati učinkovito korištenje jezika u različitim društvenim situacijama 6. Kritički se izraziti na zadanu temu odabirući stil koji odgovara čitatelju kojemu je to namijenjeno</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McLisky, M., English for Public Relations in Higher Education Studies, Garnet Publishing(10. Investor relations, 11. Public relations regulations, 12. Communication and technology change), , 2011.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Liz and John Soars, New Headway Advanced Student's Book: OUP (Units 9-12), , 2008.</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gramatika engleskoga jezika po izboru studenata, , 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jednojezični engleski rječnik po izboru studenata, , 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autentični jezični materijali i tekstovi, , 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Corporate social responsibility. Fixed phrases/compound nouns from public relations.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Key terms relating to corporate social responsibility. Sustainability.</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Investor relations. Defining, the role. Neutral and marked words.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changes in influencing investor relations. Challenge for investor relations. fixed phrases for public relations and finance.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fixed phrases from academic English. public relations regulations. Informal regulations (ethics).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Formal regulations (laws). Codes of ethics/practice/conduct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Civil law and criminal law. Effects of globalisation on regulation. Words/phrases used to link ideas. Stress patterns in noun phrases and compounds.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Preliminary examination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Communication and technology change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Communication methods. Verbs used  to introduce ideas from other sources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Use of online resources and social media for communication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information strategy and change. linking words/phrases conveying contrast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communication theories. Words for quantities.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Public relations marketing. Changes in the communication environment.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Preliminary examination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5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5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Kulturni identitet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Natalia Stagl-Škaro</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156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+385 20 1120 2204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natalia.stagl-skaro@unidu.hr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 xml:space="preserve">Ivana Grkeš </w:t>
            </w:r>
            <w:proofErr w:type="spellStart"/>
            <w:r>
              <w:rPr>
                <w:rFonts w:ascii="Open Sans Light" w:hAnsi="Open Sans Light" w:cs="Open Sans Light"/>
                <w:sz w:val="24"/>
                <w:szCs w:val="24"/>
              </w:rPr>
              <w:t>Tošović</w:t>
            </w:r>
            <w:proofErr w:type="spellEnd"/>
            <w:r w:rsidR="00F75951">
              <w:rPr>
                <w:rFonts w:ascii="Open Sans Light" w:hAnsi="Open Sans Light" w:cs="Open Sans Light"/>
                <w:sz w:val="24"/>
                <w:szCs w:val="24"/>
              </w:rPr>
              <w:t xml:space="preserve">, </w:t>
            </w:r>
            <w:proofErr w:type="spellStart"/>
            <w:r w:rsidR="00F75951">
              <w:rPr>
                <w:rFonts w:ascii="Open Sans Light" w:hAnsi="Open Sans Light" w:cs="Open Sans Light"/>
                <w:sz w:val="24"/>
                <w:szCs w:val="24"/>
              </w:rPr>
              <w:t>mag.rel.publ</w:t>
            </w:r>
            <w:proofErr w:type="spellEnd"/>
            <w:r w:rsidR="00F75951">
              <w:rPr>
                <w:rFonts w:ascii="Open Sans Light" w:hAnsi="Open Sans Light" w:cs="Open Sans Light"/>
                <w:sz w:val="24"/>
                <w:szCs w:val="24"/>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Ul. Branitelja Dubrovnika 41, 167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ivana.grkes@unidu.hr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tematizira stvaranje i tradiranje identiteta u prošlosti i danas, relaciju između pripadnosti narodu, etnosu, plemenu, minoritetima i identitetu pojedinca, nacionalne stereotipe, ideale i stvarnost u višejezičnim/ multikulturalnim državama, konstrukcije identiteta kroz religije i pseudoreligije, identitete u nacionalnom, globalnom i regionalnom kontekstu, spol, rod i identitet, suvremeni identiteti između dezintegracije i diferenciranja. Teme: Uvod: predmet kolegija, sadržaj kolegija; struktura kolegija, izvedba kolegija, nastavne metode, vježbe, vrednovanje, studentske obveze, literatura, konzultacije. Paradigme „kultura“ i identitet. Konstrukcije identiteta u medijima. Vrste identifikacij. „Mi“ i „vi“ grupe. Identitet i povijest. Multikulturalizam – nacionalna kultura. Jezik i identitet. Monolingualizam, multilingualizam i „ linguisticizam“. Vjera i identitet. Nacija i identitet. Globalizacija i identitet. Regionalni i mikroregionalni identiteti. Spolni – rodni identitet. Suvremeni fragmentirani identiteti (prehrana, pseudoreligije, etc). Prezentacija seminara. Završna diskusija.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Definirati kulturu i identitet iz kulturološke perspektive.</w:t>
            </w:r>
            <w:r>
              <w:rPr>
                <w:rFonts w:ascii="Open Sans Light" w:eastAsia="Times New Roman" w:hAnsi="Open Sans Light" w:cs="Open Sans Light"/>
                <w:lang w:eastAsia="hr-HR"/>
              </w:rPr>
              <w:br/>
              <w:t>2. Objasniti odnos između čvrstih i fluidnih identifikacija.</w:t>
            </w:r>
            <w:r>
              <w:rPr>
                <w:rFonts w:ascii="Open Sans Light" w:eastAsia="Times New Roman" w:hAnsi="Open Sans Light" w:cs="Open Sans Light"/>
                <w:lang w:eastAsia="hr-HR"/>
              </w:rPr>
              <w:br/>
              <w:t>3. Analizirat naćine konstrukcije identiteta.</w:t>
            </w:r>
            <w:r>
              <w:rPr>
                <w:rFonts w:ascii="Open Sans Light" w:eastAsia="Times New Roman" w:hAnsi="Open Sans Light" w:cs="Open Sans Light"/>
                <w:lang w:eastAsia="hr-HR"/>
              </w:rPr>
              <w:br/>
              <w:t>4. Razlikovati ideale i stvarnost multikulturalizma i multilingualizma.</w:t>
            </w:r>
            <w:r>
              <w:rPr>
                <w:rFonts w:ascii="Open Sans Light" w:eastAsia="Times New Roman" w:hAnsi="Open Sans Light" w:cs="Open Sans Light"/>
                <w:lang w:eastAsia="hr-HR"/>
              </w:rPr>
              <w:br/>
              <w:t>5. Ilustrirati regionalne, nacionalne i globalne identitete.</w:t>
            </w:r>
            <w:r>
              <w:rPr>
                <w:rFonts w:ascii="Open Sans Light" w:eastAsia="Times New Roman" w:hAnsi="Open Sans Light" w:cs="Open Sans Light"/>
                <w:lang w:eastAsia="hr-HR"/>
              </w:rPr>
              <w:br/>
              <w:t>6. Klasificirati elemente suvremenih identiteta.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Zdislaw Mach , Religija i identitet u Srednoj i istočnoj Europi“. , Polit. Misao, 34, 4, , 1997, p.p. 129-143.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Marina Protrka,  „Tijelo-habitus-hexis. Pierre Bourdieu i mogućnost intervencije u strukturu polja“. , Filozofska istraživanja, Vol. 26 No 4, , 2006, p.p. 941-951.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Stewart Hall, „Kome treba identitet?“. , Politika teorije. Zbornik radova iz kulturnih studija. Zagreb. , 2006, p.p. 56-63.</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Mullen, Andrew, Jeffery Klaehn,  "The Herman–Chomsky propaganda model: A critical approach to analysing mass media behaviour". , Sociology Compass, 4,4 , 2010, p.p. 215-229.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Assmann, Jan , Kulturno pamćenje: pismo, sjećanje i politički identitet u ranim visokim kulturama. , Vrijeme, Zenica., 2005, p.p. 1-386.</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(predmet kolegija, sadržaj kolegija; struktura kolegija,izvedba kolegija, nastavne metode, vježbe, Provjera znanja, studentske obveze, literatura,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Definicije i pojmovi: „kultura” i „identitet.  Kako se identiteti stvaraju i kako se tradiraju, stilovi i ideali odgoja, dijete i kultura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Konstrukcija identiteta u medijima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Vrste identifikacije: narod, etnos, pleme, minoriteti.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Povijest i mitovi. Nacionalne stereotipe.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Multikulturalizam i - nacionalna kultura, Ideali i realiteti multikulturalizma, definicije.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Višejezičnost i identitet.  Ideali i realitet, višejezične zemlje : Švicarska, Belgija, Španjolska, Kosovo, Makedonija, Kanada...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Vjera i identitet: religije i pseudoreligije.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Nacionalni identitet.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Regionalni identitet.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Vrste regionalnog identiteta, identitet i životna dob.</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Spolni identitet – rodni identitet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Prezentacija seminara.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OSTALE VAŽNE ČINJENICE ZA UREDNO IZVOĐENJE NASTAVE Obveze studenata </w:t>
            </w:r>
            <w:r>
              <w:rPr>
                <w:rFonts w:ascii="Open Sans Light" w:eastAsia="Times New Roman" w:hAnsi="Open Sans Light" w:cs="Open Sans Light"/>
                <w:lang w:eastAsia="hr-HR"/>
              </w:rPr>
              <w:t xml:space="preserve"> Nazočnost na predavanjima u iznosu od najmanje 70% predviđene satnice i vježbama/seminarima u iznosu od najmanje 80% (za izvanredne studente obveza je 50% nazočnosti). </w:t>
            </w:r>
            <w:r>
              <w:rPr>
                <w:rFonts w:ascii="Open Sans Light" w:eastAsia="Times New Roman" w:hAnsi="Open Sans Light" w:cs="Open Sans Light"/>
                <w:lang w:eastAsia="hr-HR"/>
              </w:rPr>
              <w:t xml:space="preserve"> Samostalna izrada zadataka  Studenti su obavezni aktivno i konstruktivno sudjelovati na nastavi, samostalno obavljati individualne i grupne zadatke te položiti ispit.   Svi studenti koji pohađaju nastavu mogu pristupiti polaganju kolokvija. Prvi i drugi olokviji se ne mogu polagati istovremeno. Uvjet za polaganje drugog kolokvija je položeni prvi kolokvij.   </w:t>
            </w:r>
            <w:r>
              <w:rPr>
                <w:rFonts w:ascii="Open Sans Light" w:eastAsia="Times New Roman" w:hAnsi="Open Sans Light" w:cs="Open Sans Light"/>
                <w:lang w:eastAsia="hr-HR"/>
              </w:rPr>
              <w:t xml:space="preserve"> Obveze izvanrednih studenata/ica: razlikuju se od obveza redovnih studenata samo u sljedećim stavkama: - mogućnost polaganja kolokvija ako su nazočni barem 70% predviđene satnice - Očekuje se seminarski rad 30% većeg obujma nego kod redovnih studenata i isti ne treba prezentirati (to vrijedi samo za studente koje ne prisutstvuju </w:t>
            </w:r>
            <w:r>
              <w:rPr>
                <w:rFonts w:ascii="Open Sans Light" w:eastAsia="Times New Roman" w:hAnsi="Open Sans Light" w:cs="Open Sans Light"/>
                <w:lang w:eastAsia="hr-HR"/>
              </w:rPr>
              <w:lastRenderedPageBreak/>
              <w:t>nastavi)   Ocjenjivanje i vrednovanje rada studenata tijekom nastave i na ispitu  Cijeli ispit se sastoji od dva kolokvija te izrade i obrane seminarskog rada. Provođenje provjere znanja se organizira u toku semestra u kojem se sluša predmet i u redovitim ispitnim rokovima. Prolazna ocjena iz svakog kolokvija predstavlja minimum od barem 51% točnih odgovora od ukupnog broja pitanja. Izrada i prezentacija seminarskog rada se sastoji od izbora teme, proučavanja dijelova zadane literature, izrade samog rada, te prezentacije rada pred ostalim studentima. Prolazna ocjena seminarskog rada predstavlja uspješno izlaganje seminarskog rada iz kojeg je vidljivo da student velikim dijelom vlada materijom koju prezentira. Da bi student/ica uspješno položio/la predmet mora dobiti prolaznu ocjenu iz oba kolokvija, te iz obrane seminarskog rada. Srednja ocjena te tri ocjene predstavlja ukupnu ocjenu iz predmeta.  KONTINUIRANO VREDNOVANJE Elementi vrednovanja Uspješnost (%) Udio u ocjeni (%) Seminarski rad 51 - 100 20 Kolokvij I 51 - 100 30 Kolokvij II 51 - 100 30    Uspjeh na ispitu i drugim provjerama znanja izražava se sljedećim ocjenama:  • od 91 do 100 % - izvrstan (5)  • od 81 do 90 %  - vrlo dobar (4)  • od 71 do 80 % - dobar (3)  • od 51 do 70 % - dovoljan (2)  • od 0 do 50 % - nedovoljan (1)   Načini praćenja kvalitete i uspješnosti izvedbe predmeta koji osiguravaju stjecanje utvrđenih ishoda učenja  Kvaliteta programa, nastavnog procesa, vještine poučavanja i razine usvojenosti gradiva ustanovit će se provedbom pisane evaluacije temeljene na upitnicima te na druge standardizirane načine a sukladno aktima Sveučilišta u Dubrovniku (studentska anketa o kvaliteti nastavnih aktivnosti, samoanaliza nastavnika i dr.) usklađenim sa Standardima i smjernicama za osiguravanje kvalitete u Europskom prostoru visokog obrazovanja te zahtjevima norme ISO 9001.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5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5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Mediji i integracijski procesi </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Marijana Musladin</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168</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+385 20 446 011</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marijana.musladin@unidu.hr</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Monika Cverlin, mag.medior.publ.</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171</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+385 20 446 012</w:t>
            </w:r>
          </w:p>
        </w:tc>
      </w:tr>
      <w:tr w:rsidR="00FA4F01" w:rsidRPr="00E917A1" w:rsidTr="00F7595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monika.cverlin@unidu.hr</w:t>
            </w:r>
          </w:p>
        </w:tc>
      </w:tr>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F75951">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F75951">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Integracijski procesi čine inherentni dio suvremenih političkih procesa i sve složenijih međunarodnih odnosa u kojima države više nisu jedini subjekti međunarodnog komuniciranja. Cilj kolegija je sustavno izložiti nastanak, razvoj i raznolikost međunarodnih organizacija i integracija i njihove aktivnosti na regionalnom i globalnom planu (političke, ekonomske i vojne) te analizom pojedinih slučajeva shvatiti važnost i ulogu medija u procesu integriranja odnosno pozitivne i negativne strane medijskog izvješćivanja u procesu integriranja.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F75951">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F75951">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Uspješnim svladavanjem kolegija studenti će: - steći znanja o radu i načinu funkcioniranja međunarodnih i regionalnih organizacija i integracija; </w:t>
            </w:r>
            <w:r>
              <w:rPr>
                <w:rFonts w:ascii="Open Sans Light" w:eastAsia="Times New Roman" w:hAnsi="Open Sans Light" w:cs="Open Sans Light"/>
                <w:lang w:eastAsia="hr-HR"/>
              </w:rPr>
              <w:br/>
              <w:t>2. - razlikovati različite vrste integracijskih procesa u Europi i svijetu;</w:t>
            </w:r>
            <w:r>
              <w:rPr>
                <w:rFonts w:ascii="Open Sans Light" w:eastAsia="Times New Roman" w:hAnsi="Open Sans Light" w:cs="Open Sans Light"/>
                <w:lang w:eastAsia="hr-HR"/>
              </w:rPr>
              <w:br/>
              <w:t>3. - razumjeti specifičnosti integracijskih procesa (ekonomski, politički, vojni), kao i dominantne principe i trendove njihovog razvoja;</w:t>
            </w:r>
            <w:r>
              <w:rPr>
                <w:rFonts w:ascii="Open Sans Light" w:eastAsia="Times New Roman" w:hAnsi="Open Sans Light" w:cs="Open Sans Light"/>
                <w:lang w:eastAsia="hr-HR"/>
              </w:rPr>
              <w:br/>
              <w:t>4. - analizirati ponašanja aktera integracijskih procesa;</w:t>
            </w:r>
            <w:r>
              <w:rPr>
                <w:rFonts w:ascii="Open Sans Light" w:eastAsia="Times New Roman" w:hAnsi="Open Sans Light" w:cs="Open Sans Light"/>
                <w:lang w:eastAsia="hr-HR"/>
              </w:rPr>
              <w:br/>
              <w:t>5. - upoznati se s konkretnim slučajevima  interakcije međunarodnih organizacija i medija i shvatiti važnost  medija i njihovu ulogu u procesu integriranja;</w:t>
            </w:r>
            <w:r>
              <w:rPr>
                <w:rFonts w:ascii="Open Sans Light" w:eastAsia="Times New Roman" w:hAnsi="Open Sans Light" w:cs="Open Sans Light"/>
                <w:lang w:eastAsia="hr-HR"/>
              </w:rPr>
              <w:br/>
              <w:t>6. - razvijati sposobnost u integriranju znanja kako bi do tada stečena znanja tijekom studija, primijenili u boljem razumijevanju suvremenog međunarodnog organiziranja i integriranja.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F75951">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F75951">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F75951">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F75951">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F75951">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Bennett, A. LeRoy i  Oliver, James K.,  Međunarodne organizacije, Politička kultura, 2004.</w:t>
            </w:r>
          </w:p>
        </w:tc>
      </w:tr>
      <w:tr w:rsidR="00FA4F01" w:rsidRPr="00E917A1" w:rsidTr="00F75951">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Klun, B. ,  'Rat i mediji – etički izazov na kraju stoljeća, Medijska istraživanja, 2002.</w:t>
            </w:r>
          </w:p>
        </w:tc>
      </w:tr>
      <w:tr w:rsidR="00FA4F01" w:rsidRPr="00E917A1" w:rsidTr="00F75951">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Matić,B.,  Lazibat.T., OD GATT DO WTO,  Ekonomski pregled, 2001.</w:t>
            </w:r>
          </w:p>
        </w:tc>
      </w:tr>
      <w:tr w:rsidR="00FA4F01" w:rsidRPr="00E917A1" w:rsidTr="00F75951">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Musladin, Marijana; Cverlin, Monika; Roško, Marko , Cyber threats to national security: The  case of „Fake news“ in Montenegro //  SECURITY FORUM 2020, Security Forum 2020, 2020.</w:t>
            </w:r>
          </w:p>
        </w:tc>
      </w:tr>
      <w:tr w:rsidR="00FA4F01" w:rsidRPr="00E917A1" w:rsidTr="00F75951">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Vujašković Đureinović M. , Crna Gora i EU: uloga i značaj medija u procesu evropskih integracija, Podgorica: CGO, Podgorica, 2013.</w:t>
            </w:r>
          </w:p>
        </w:tc>
      </w:tr>
      <w:tr w:rsidR="00FA4F01" w:rsidRPr="00E917A1" w:rsidTr="00F75951">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F75951">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F75951">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 (osnovne informacije o kolegiju); sadržaj kolegija; struktura kolegija; izvedba kolegija (nastavne metode, seminarski radovi, kolokviji i studentske obveze, literatura,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Aspekti osnivanja međunarodnih integracija i organizacija. Temeljna obilježja međunarodnih integracija i organizacija (pojava; razvoj; tipologija)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Aspects of establishing international integrations and organizations. Basic features of international integrations and organizations (appearance; development; typology)</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Regionalne ekonomske  integracije u Europi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Regionalne ekonomske integracije u Aziji i Africi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Međunarodne financijske institucije – MMF; (GATT)WTO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Međunarodne financijske institucije - Grupa svjetske banke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Vojno sigurnosne integracije i organizacije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Uloga medija u procesu integriranja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 medija i WHO za vrijeme globalne pandemije COVID 19</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Neoliberalizam i svjetske financijske institucije: društvene posljedice svjetskog integriranja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i rat: medijska obrada rata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Studija slučaja (pozvano predavanje -Marko Roško i Monika Cverlin na temu: The Case of Fake News in Montenegro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F7595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F75951">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F7595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F75951">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F75951">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F75951">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r w:rsidR="00DF1BC6" w:rsidRPr="00E917A1" w:rsidTr="00F75951">
        <w:trPr>
          <w:gridBefore w:val="1"/>
          <w:wBefore w:w="34" w:type="dxa"/>
        </w:trPr>
        <w:tc>
          <w:tcPr>
            <w:tcW w:w="9889" w:type="dxa"/>
            <w:gridSpan w:val="7"/>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F75951">
        <w:trPr>
          <w:gridBefore w:val="1"/>
          <w:wBefore w:w="34" w:type="dxa"/>
        </w:trPr>
        <w:tc>
          <w:tcPr>
            <w:tcW w:w="9889" w:type="dxa"/>
            <w:gridSpan w:val="7"/>
            <w:vAlign w:val="center"/>
          </w:tcPr>
          <w:p w:rsidR="00DF1BC6" w:rsidRPr="00E917A1" w:rsidRDefault="00375605" w:rsidP="00375605">
            <w:pPr>
              <w:jc w:val="center"/>
              <w:rPr>
                <w:rFonts w:ascii="Open Sans Light" w:eastAsia="Times New Roman" w:hAnsi="Open Sans Light" w:cs="Open Sans Light"/>
                <w:lang w:eastAsia="hr-HR"/>
              </w:rPr>
            </w:pPr>
            <w:hyperlink r:id="rId56" w:history="1"/>
          </w:p>
        </w:tc>
      </w:tr>
      <w:tr w:rsidR="00DF1BC6" w:rsidRPr="00E917A1" w:rsidTr="00F75951">
        <w:trPr>
          <w:gridBefore w:val="1"/>
          <w:wBefore w:w="34" w:type="dxa"/>
        </w:trPr>
        <w:tc>
          <w:tcPr>
            <w:tcW w:w="9889" w:type="dxa"/>
            <w:gridSpan w:val="7"/>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F75951">
        <w:trPr>
          <w:gridBefore w:val="1"/>
          <w:wBefore w:w="34" w:type="dxa"/>
        </w:trPr>
        <w:tc>
          <w:tcPr>
            <w:tcW w:w="9889" w:type="dxa"/>
            <w:gridSpan w:val="7"/>
          </w:tcPr>
          <w:p w:rsidR="00DF1BC6" w:rsidRPr="00E917A1" w:rsidRDefault="00375605" w:rsidP="00375605">
            <w:pPr>
              <w:jc w:val="center"/>
              <w:rPr>
                <w:rFonts w:ascii="Open Sans Light" w:eastAsia="Times New Roman" w:hAnsi="Open Sans Light" w:cs="Open Sans Light"/>
                <w:lang w:eastAsia="hr-HR"/>
              </w:rPr>
            </w:pPr>
            <w:hyperlink r:id="rId5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Odnosi s medijima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doc.dr.sc. Marija Slijepčević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marija.slijepcevic@yahoo.com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Marija Njavro</w:t>
            </w:r>
            <w:r w:rsidR="00F75951">
              <w:rPr>
                <w:rFonts w:ascii="Open Sans Light" w:hAnsi="Open Sans Light" w:cs="Open Sans Light"/>
                <w:sz w:val="24"/>
                <w:szCs w:val="24"/>
              </w:rPr>
              <w:t xml:space="preserve">, </w:t>
            </w:r>
            <w:proofErr w:type="spellStart"/>
            <w:r w:rsidR="00F75951">
              <w:rPr>
                <w:rFonts w:ascii="Open Sans Light" w:hAnsi="Open Sans Light" w:cs="Open Sans Light"/>
                <w:sz w:val="24"/>
                <w:szCs w:val="24"/>
              </w:rPr>
              <w:t>mag.medior.publ</w:t>
            </w:r>
            <w:proofErr w:type="spellEnd"/>
            <w:r w:rsidR="00F75951">
              <w:rPr>
                <w:rFonts w:ascii="Open Sans Light" w:hAnsi="Open Sans Light" w:cs="Open Sans Light"/>
                <w:sz w:val="24"/>
                <w:szCs w:val="24"/>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marijanjavro105@gmail.com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Osnove teorije medija, posebnosti tiskanih, elektroničkih i novih medija, jednosmjernog, dvosmjernog i višesmjernog komuniciranja. Teorija odnosa s medijima kao temeljnog dijela odnosa s javnostima i međusobna ovisnost odnosa s javnostima i odnosa s medijima. Upravljanje odnosa s medijima s naglaskom na javnost kao cilj. Značajke odnosa s medijima kao tehnike i kao funkcije upravljanja. Međuodnos oglašavanja i odnosa s medijima te neetičnost prikrivenog oglašavanja s proučavanjem graničnih slučajeva na primjerima iz prakse. Planiranje odnosa s medijima od vizije, preko taktika, strategija do proračuna s izradom medijskih planova, adrema, arhiva, novinarskih mapa. Priprema objava za različite medije s težištem na praktičan rad i ostvarenje željenog publiciteta. Analiza medijskih objava za potrebe odnosa s javnostima u funkciji upravljanja organizacijom. Infrastruktura, reaktivni odnosi s medijima, proaktivni odnosi s medijima, strateški i krizni odnosi s medijima te vrednovanje među krajnjim korisnicima proizvoda, rezultata, posljedica i ishoda, te stvaranje povjerenja, zadovoljstva i privrženosti. Odnosi s medijima u odnosima s javnostima, oglašavanju, marketingu, tržišnim komunikacijama, društveno-odgovornom poslovanju i aktivizmu. Etika odnosa s javnostima, oglašavanja, tržišnih komunikacija, društveno-odgovornog poslovanja i aktivizma. Analiza sadržaja medijskih objava i analiza utjecaja medijskih objava.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Savladavanjem nastavnog gradiva ovog kolegija studenti će: 1. primjeniti stečena znanja u odnosima s medijima, javnostima, oglašavanju, tržišnim komunikacijama, marketingu, društveno-odgovornom poslovanju i aktivizmu. 2. pripremiti, planirati, provesti i analizirati odnose s medijima, neovisno u kojem društvenom području će raditi. 3. sprovesti etičnu provedbu odnosa s medijima i djelovati protiv medijskih manipulacija. 4. primjeniti holističku metodu analize sadržaja medijskih </w:t>
            </w:r>
            <w:r>
              <w:rPr>
                <w:rFonts w:ascii="Open Sans Light" w:eastAsia="Times New Roman" w:hAnsi="Open Sans Light" w:cs="Open Sans Light"/>
                <w:lang w:eastAsia="hr-HR"/>
              </w:rPr>
              <w:lastRenderedPageBreak/>
              <w:t>objava. 5. primjeniti analizu utjecaja medijskih objava i ostvarenog publiciteta.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Zoran Tomić, Odnosi s javnošću, Synopsis, Zagreb-Sarajevo, 2016, p.p. 693-790.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Zoran Tomić, Politički odnosi s javnošću, Synopsis, Zagreb-Sarajevo, 2017, p.p. 253-306.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Zoran Tomić, Osnove političkog komuniciranja, Synopsis, Zagreb-Sarajevo, 2012, p.p. 143-228.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i Medo Bogdanović, Ivana, Holistički odnosi s medijima organizacija u kulturi, Medianali 7., Sveučilište u Dubrovniku, Dubrovnik, 2010, p.p. 73-90.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Johnston, Jane, Media Relations, Routledge, New York, 2020, p.p. 68-143.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Ana Tkalec Verčić, Odnosi s javnošću, HUOJ, Zagreb, 2015, p.p. 366-395.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Ralph Tench, Dejan Verčić, Ansgar Zerfass, Angeles Moreno, Piet Verhoven , Communication Excellence - How to Develop, Manage and Lead Exceptional Communications, Palgrave Macmillan , 2017, p.p. 3-43.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Verčić, Zavrl, Rijavec , Odnosi s medijima , Masmedia zagreb , 2004, p.p. 6-196.</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Reddi, Narashima, PR and Media Strategy, PHI Learning, Delhi, 2019, p.p. 209-256.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Bonner, Allan, Media Relations, eBooklt, Alberta, 2014, p.p. 114-171.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Wilcox, Dennis, Public Relations Writing and Media Techniques, Pearson, Boston, 2009, p.p. 4-62.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Hansen-Horn, Tricia i Dostal Neff, Bonita, Public Relations from Theory to Practice, Pearson, Boston, 2008, p.p. 237-263.</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Teorija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Višesmjerno asimetrično komuniciranje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Odnosi s medijima u odnosima s javnošću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u kontekstu IMC</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Odnosi s medijima i ESG komunikacija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Odnosi s medijima u aktivizmu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Odnosi s medijima kao funkcija upravljanja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Odnosi s medijima i oglašavanje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Taktičko i strateško planiranje odnosa s medijima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Priprema objava za različite medije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Provedba kampanje odnosa s medijima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Analiza medijskih objava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Analiza provedbe kampanje odnosa s medijima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Interaktivni i participativni mediji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Budućnost odnosa s medijima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w:t>
            </w:r>
            <w:r>
              <w:rPr>
                <w:rFonts w:ascii="Open Sans Light" w:eastAsia="Times New Roman" w:hAnsi="Open Sans Light" w:cs="Open Sans Light"/>
                <w:lang w:eastAsia="hr-HR"/>
              </w:rPr>
              <w:lastRenderedPageBreak/>
              <w:t>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lastRenderedPageBreak/>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5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5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Radionica: Glasnogovorništvo</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Ivan Tanta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ivan.tanta@unidu.hr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Šime Zupčić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sime._zupcic@yahoo.com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Sadržaj kolegija jest razumijevanje pojma masovnih medija u informacijsko komunikacijskom kontekstu. Kao uvodni dio definirat će se osnovne javnog nastupa i komunikološki pojmovi te pružiti uvid u njihovo mjesto i funkciju u kontekstu masovnih medija. Slijedi upoznavanje s vrstama masovnih medija i njihovim glavnim obilježjima kao i s razvojem novih komunikacijskih informacijskih tehnologija, te njihovim utjecajem na javno komuniciranje. Pregled i analiza masovnih medija imaju cilj razumijevanje povijesnog razvoja i konceptualnog okvira teorije masovnih medija, uloge masovnih medija i medijski posredovanog sadržaja u društvu, kao i razumijevanje trendova unutar medijske industrije.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KOGNITIVNA ZNANJA: Studenti stječu znanja o predmetu i metodama suvremenog glasnogovorništva. To im se omogućuje studijem temeljnih i pomoćnih komunikoloških disciplina. 2. INTELEKTUALNE SPOSOBNOSTI: Studenti razvijaju sposobnost razumijevanja razvoja i oblikovanja javnog nastupa te sposobnost kritičke analize procesa donošenja odluka u različitim sektorima javnih politika i upravljanja. 3. ISTRAŽIVAČKE SPOSOBNOSTI: Studenti stječu sposobnost kvalitativnih i kvantitativnih istraživanja različitih aspekata političkoga života. To ih s jedne strane kvalificira kao političke analitičare, a s druge strane kao stručnjake za političko odlučivanje i javno djelovanje. 4. PRAKTIČNE SPOSOBNOSTI: Zahvaljujući razumijevanju razvoja političkih i društvenih institucija studenti razvijaju sposobnosti za rad u glasnogovorništvu. Studenti su također osposobljeni za političku analizu i rad u političkim strankama, nevladinim organizacijama, međunarodnim organizacijama te za analizu političkoga komuniciranja, primjerice za rad u medijskim kućama ili različitim agencijama.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Letica, Zvonko , Televizijsko novinarstvo, Zagreb: Disput, 2003.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McQueen, David , Televizija: Medijski priručnik, Beograd: Clio, 2000.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Kvintilijan, Obrazovanje govornika, Sarajevo 1961, 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Boban Vjekoslav, Počela govorne komunikacije, , 2009.</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Cohn, Robin, The Pr Crisis Bible: How to Take Charge of the Media When All Hell Breaks Loose. , Truman Talley Books, 2002.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Barton, Laurence, Crisis in Organizations, South-Western College Pub, 2000.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Fearn-Banks, Kathleen, Crisis Communications: A Casebook Approach, Lawrence Erlbaum Associates, 2001.</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Moć javnog nastupa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Etika i javni govor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Slušanje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Izbor teme i svrha govora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Analiza publike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Prikupljanje materijala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Priprema nacrta govora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Vježbe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Upotreba jezika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Vježbe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Upotreba vizualnih pomagala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Vježbe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Javnost i javno mnijenje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Vježbe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Obveze studenata  Studenti su obavezni aktivno i konstruktivno sudjelovati na nastavi (nazočnost na predavanjima redovitih studenata u iznosu od najmanje 75% termina; izvanredni studenti u skladu s mogućnostima).Svi studenti (i redoviti i izvanredni) su obavezni samostalno obavljati individualne i grupne zadatke te položiti ispit.    Ocjenjivanje i vrednovanje rada studenata tijekom nastave i na ispitu  Cijeli ispit se sastoji od provedbe i analize četiri zadatka/vježbe. Provođenje provjere znanja i vještina se organizira u toku semestra u kojem se sluša predmet i u redovitim ispitnim rokovima. Prolazna ocjena najmanje 50% za svaki zadatak/vježbu. Četiri su zadatka/vježbe, od kojih svaka nosi 25 bodova, što znači da je maksimalan broj bodova koji se može dobiti 100 bodova. Sve vježbe se izvode u ulozi glasnogovornika. Prva vježba je pisano priopćenje za medije, druga vježba je izjava glasnogovornika pred TV kamerom, treća vježba je </w:t>
            </w:r>
            <w:r>
              <w:rPr>
                <w:rFonts w:ascii="Open Sans Light" w:eastAsia="Times New Roman" w:hAnsi="Open Sans Light" w:cs="Open Sans Light"/>
                <w:lang w:eastAsia="hr-HR"/>
              </w:rPr>
              <w:lastRenderedPageBreak/>
              <w:t>izjava glasnogovornika u radijskom studiju sa sudjelovanjem u radijskoj emisiji, a četvrta vježba osmišljavanje i provedba press konferencije pred TV kamerom. Prve tri vježbe svaki student izvodi samostalno, dok četvrtu vježbu izvode u grupama od 3-5 studenata.  Izvanredni studenti vježbe ne moraju izvoditi tijekom semestra, već sve četiri vježbe mogu izvesti na samom ispitnom roku. Uspješno odrađene sve četiri vježbe (bilo tijekom semestra, bilo u ispitnom roku) znače da je student položio ispit.     Uspjeh se izražava sljedećim ocjenama:  • od 90 do 100 % - izvrstan (5)  • od 80 do 89 %  - vrlo dobar (4)  • od 65 do 79 % - dobar (3)  • od 50 do 64 % - dovoljan (2)  • od 0 do 49 % - nedovoljan (1)   Načini praćenja kvalitete i uspješnosti izvedbe predmeta koji osiguravaju stjecanje utvrđenih ishoda učenja  Kvaliteta programa, nastavnog procesa, vještine poučavanja i razine usvojenosti gradiva ustanovit će se provedbom pisane evaluacije temeljene na upitnicima te na druge standardizirane načine a sukladno aktima Sveučilišta u Dubrovniku (studentska anketa o kvaliteti nastavnih aktivnosti, samoanaliza nastavnika i dr.) usklađenim sa Standardima i smjernicama za osiguravanje kvalitete u Europskom prostoru visokog obrazovanja te zahtjevima norme ISO 9001.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6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6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Strategije izbornih kampanja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Pero Maldini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Branitelja Dubrovnika 41, 154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+385 20 446 023</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pero.maldini@unidu.hr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mr.sc. Marko Potrebica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marko.potrebica1@unidu.hr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Kroz kolegij se obrađuju sljedeće nastavne cjeline: Ključni pojmovi u političkom marketingu; Politička komunikacija; definiranje, akteri političke komunikacije i instrumenti političke komunikacije; Interni marketing,Trendovi u vođenju izbornih kampanja; Planiranje i organizacija izborne kampanje; Stil izborne kampanje; Segmentiranje izbornog tijela; Teme izborne kampanje; Odnosi s medijima u izbornoj kampanji; Reklamna i promotivna sredstva u kampanji; Negativna izborna kampanja; Postizborna kampanja; Mediji u izbornoj kampanji.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Nakon odslušanih predavanja i uspješno položenog ispita studenti će znati/moći: 1. Definirati pojmove političkog marketinga, političke komunikacije, izborne kampanje i sl. 2. Objasniti razlike između političke komunikacije i političkog marketinga. 3. Objasniti najčešće utjecaje medija na ponašanje birača;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Tomić Zoran, Politički marketing, načela i primjena (odabrana poglavlja), Synopsis, Sarajevo/Mostar, 2014.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Tomić Zoran, Odnosi s javnošću, teorija i praksa (odabrana poglavlja), Synopsis, Sarajevo/Mostar, 2016.</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DENTON, E. R., WOODWARD, E. R. Jr, Political Communication in America, Prager, New York, Wesport, Connecticut, London, 1990.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MCNAIR, B., Uvod u političku komunikaciju, FPZ, Zagreb, 2003.</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NEWMAN, B. I., The Marketing of the President – Political Marketing as Campaign Strategy, Sage Publ., London, 1994.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ŠIBER, I., Politički marketing, Politička kultura, Zagreb, 2003.</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SMITH, C. A, SMITH, K., The White House Speaks: Presidental Leadership as Persuasion, Praeger Publishers, 1994.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Tomić Zoran, Osnove političkog komuniciranja, III. Izdanje, Poslovne komunikacije, Mostar, 2005.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Ključni pojmovi u političkom marketingu;  povijest političkog marketinga (definiranje pojma političkog marketinga te njegovi začetci i prvi uspjesi).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Politička komunikacija; definiranje, akteri političke komunikacije i instrumenti političke komunikacije; (kroz aktere i instrumente pol. komunikacije postaviti težište za djelovanje političkog marketinga).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Interni (unutarnji) marketing , upravljanje (Interni marketing i marketing članstva, marketing simpatizera ili volontera segmentiranje članstva, marketing komunikacija članstva, korištenje marketinga u prikupljanju novčanih sredstava , marketing za mlade).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Trendovi u vođenju izbornih kampanja, značajke i funkcije izbornih kampanja (amerikanizacija izborne kampanje, modernizacija izborne kampanje, medijalizacija izborne kampanje, komercijalizacija izborne kampanje, profesionalizacija izborne kampanje, TV debate u izbornoj kampanji, agresivna izborna kampanja, upravljanje događajima i temama,vrste izborne kampanje).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Planiranje i organizacija izborne kampanje, faze i ciljevi izborne kampanje (planiranje kampanje; organizacijska faza izborne kampanje, tematska faza izborne kampanje, završna ili vruća faza izborne kampanje.)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Stil izborne kampanje; politički konzultanti u izbornoj kampanji, (razlozi za korištenjem političkih konzultanata, funkcije političkih konzultanata, profesionalni politički konzultant, posljedice i učinci.)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Segmentiranje izbornog tijela, modeli ponašanja birača, istraživanje u izbornoj kampanji te protivničkoj kampanji. (Metode segmentacije, utvrđivanje ciljnih birača, funkcionalna vrijednost, društvena vrijednost, emotivna vrijednost, spoznajna vrijednost, objašnjenja izbornog ponašanja, socijalno-psihološki model izbornog odlučivanja.)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Teme izborne kampanje, slogani/poruke i izborni program (Informativna piramida, model „AIDA” i drugi modeli, Maslowljeva hijerarhija potrebe, načela i zahtjevi poruke, motivacijski elementi poruke, apeli – pozivi).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Odnosi s medijima u izbornoj kampanji, glasnogovorništvo i komuniciranje s biračima u izbornoj kampanji; (neverbalna komunikacija, aktivno slušanje, aktivno predstavljanje, odjeća i  identitet, trideset savjeta za odijevanje na televiziji, odijevanje za intervju na otvorenom).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Reklamna i promotivna sredstva, upravljanje imidžom i javnim događajima u kampanji; (strategije plaćenog političkog oglašavanja u medijima, oblici političkog oglašavanja, reklamni  i promotivni materijali, komponente imidža kandidata, imidž kandidata na televiziji, masovni skupovi, skupovi u dvoranama, jutarnji sastanci, skupovi na radnim mjestima, obilasci javnih mjesta, talk-show nastupi).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Negativna izborna kampanja, debate i financiranje izbornih kampanja; (što je negativna kampanja,zašto kandidati koriste negativnu kampanju, napadačka predizborna kampanja.)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Postizborna kampanja, izborna strategija i strategije za mobiliziranje javnog mišljenja (četiri „P” u izbornoj kampanji, strateški plan,  Top down strategije koje u središte stavljaju politiku, strategije koje u središte stavljaju medije, strategije odozdo nagore „bottom up” ili autsajderske strategije).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u izbornoj kampanji, lokalne izborne kampanje i predsjedničke izborne kampanje (masovna komunikacija, komunikacijski kanali, njihovo definiranje i uloga u kampanji. Kakvog predsjednika trebamo, prednominacijski izbori, nominacijsko izborno razdoblje, nacionalni stranački kongresi, predsjednička kampanja).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Pohađanje nastave. Pohađanje nastave je obvezno. Tolerira se 20% izostanaka i njih nije potrebno opravdati.  Kolokviji Kolokviju mogu pristupiti samo studenti koji su redovno pohađali nastavu. Studenti koji su u redovnom statusu  nemaju pravo prisustvovati ispitnom roku ako nisu zadovoljili gore spomenutu minimalnu normu pohađanja nastave.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6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6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Suvremeni politički procesi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Pero Maldini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Branitelja Dubrovnika 41, 154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+385 20 446 023</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pero.maldini@unidu.hr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mr.sc. Marko Potrebica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marko.potrebica1@unidu.hr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Modernizacijski proces: socioekonomski razvitak i utjecaj na razvoj socijalnih struktura, činitelji i procesi strukturnih i kulturnih promjena, razvoj društveno-ekonomskih sustava, moderne nacije i države, teorije društvenog razvoja.   2. Demokratizacijski proces: socioekonomske i sociokulturne pretpostavke utemeljenja, održanja i razvoja demokracije, obilježja demokratskog političkog poretka, suvremeni demokratski politički sustavi, civilno društvo, politička participacija.   3. Demokratska tranzicija postautoritarnih društava: uzroci, akteri, faze i glavni procesi demokratske tranzicije postautoritarnih društava, obilježja i specifičnosti tranzicije postkomunističkih društava, političke, strukturne i kulturne pretpostavke demokratske konsolidacije, teorije demokratske tranzicije.  4. Demokracija, javnost i mediji: javnost i javno mnijenje, mediji i demokracija, sloboda medija, mediji i demokratizacija postkomunističkih društava, mediji i javnost u globalnom političkom kontekstu, mediji u perspektivi.  5. Globalizacija - ekonomski aspekti: glavna obilježja i akteri globalizacije, ekonomski aspekti globalizacije, neoliberalizam, globalno tržište, iskorištavanje resursa i preraspodjela dobara, novi svjetski poredak.  6. Globalizacija - politički i kulturni aspekti: globalizacija politike, institucije globalne vladavine i njihovo djelovanje, suverenitet nacionalne države u uvjetima globalizacije, globalizacija kulture, globalni problemi održivog razvoja i zaštite okoliša.  7. Integracijski procesi: povijest razvoja EU integracija: politički i ekonomski aspekti međunarodnih integracija, povijesni pregled razvoja europskih integracija, institucionalna struktura Europske unije.  8. Europska sigurnost i suradnja: institucionalizacija europske sigurnosti, zajednička vanjska i sigurnosna politika Europske unije, implementacija zajedničke vanjske i sigurnosne politike.  9. Politika proširenja europske unije: EU i Hrvatska: osnovna obilježja i institucije politike proširenja, pregled odnosa EU i Hrvatske (faze razvoja odnosa, programi otvoreni Hrvatskoj, predpristupni pregovori).  10. Demokracija u uvjetima umreženog društva: promjene u politici koje donosi razvoj informacijskih tehnologija i novi oblici komuniciranja, novi mediji, novi oblici političke participacije, virtualno civilno društvo, digitalna demokracija.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lastRenderedPageBreak/>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Uspješnim svladavanjem kolegija studenti će: 1. identificirati i opisati glavne činitelje suvremenih socioekonomskih i političkih makro-procesa (modernizacija, demokratizacija, demokratska tranzicija, europska integracija, globalizacija, informatizacija), njihove uzroke, glavna obilježja i posljedice; 2. definirati i objasniti političke, ekonomske i kulturalne promjene u suvremenim društvima uzrokovane tim procesima; 3. objasniti društvene promjene što ih donose nove informacijske i komunikacijske tehnologije, posebice utjecaj novih medija i interaktivne komunikacije na proces oblikovanja umreženog društva; 4. razmotriti i kritički vrednovati utjecaj društvenih i političkih makroprocesa na društvenu dinamiku nacionalne/lokane sredine i perspektivu društvenog razvoja u globalnom kontekstu; 5. koncipirati i izraditi stručni rad (strukturirani esej, seminarski rad i izlaganje) s obradom konkretnog problema/teme iz područja nastavnog gradiva kolegija.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Maldini, Pero, Demokracija i demokratizacija, Sveučilište u Dubrovniku, Dubrovnik, 2008.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Dahl, Robert,, O demokraciji, Politička kultura, Zagreb, 2000.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Giddens, Anthony, Sociologija (poglavlja 3, 14 i 15.), Nakladni zavod Globus, Zagreb, 2007.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Merkel, Wolfgang, Ukotvljene i manjkave demokracije, Politička misao, (41), 3: 80–104, 2004.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Stiglitz, Joseph, Globalizacija i dvojbe koje izaziva, Algoritam, Zagreb, 2004.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Mintas Hodak, Ljerka (ur.), Europska unija (poglavlja 1, 2, 3 i 18), Mate, Zagreb, 2011.</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Castells, Manuel, Uspon umreženog društva, Golden marketing, Zagreb, 2000.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lišin, Vlasta, Demokratska tranzicija u Hrvatskoj, Sociologija sela, (36) 1/4: (139/142): 27-52, 1998.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Inglehart, Ronald and Welzel, Christian, Modernizacija, kulturna promjena i demokracija. Slijed ljudskog razvoja, Politička kultura, Zagreb , 2007.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Maldini, Pero and Vidović, Davorka, Transition in Central and Eastern European Countries: Experiences and future perspectives, Centar za politološka istraživanja, Zagreb, 2007.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Merkel, Wolfgang , Teorije transformacije: demokratska konsolidacija postautoritarnih društava  , Politička misao, (36) 3: 121-150, 1999.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Milardović, Anđelko, Neoliberalna globalizacija. Transformacija društava i država u doba druge moderne, u: Vidović, Davorka / Pauković, Davor (ur.), Globalizacija i neoliberalizam, CPI Zagreb, Zagreb, 2006.</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Predmet i struktura kolegija; Sadržaj kolegija (nastavne cjeline); Teorijski i analitički okvir razmatranja nastavnih cjelina; Izvedba kolegija (nastavne metode); Seminari, kolokviji, studentske obveze; Literatura i web izvori;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 MODERNIZACIJE Socioekonomski razvitak i utjecaj na razvoj socijalnih struktura, činitelji i procesi strukturnih i kulturnih promjena, razvoj društvenoekonomskih sustava, moderne nacije i države, teorije društvenog razvoja.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 DEMOKRATIZACIJE Socioekonomske i sociokulturne pretpostavke utemeljenja, održanja i razvoja demokracije, obilježja demokratskog političkog poretka, suvremeni demokratski politički sustavi, civilno društvo, politička participacija.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 DEMOKRATSKE TRANZICIJE Uzroci, akteri, faze i glavni procesi demokratske tranzicije postautoritarnih društava, obilježja i specifičnosti tranzicije postkomunističkih društava, političke, strukturne i kulturne pretpostavke demokratske konsolidacije, teorije demokratske tranzicije.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DEMOKRACIJA, JAVNOST I MEDIJI  Javnost i javno mnijenje, mediji i demokracija, sloboda medija, mediji i demokratizacija postkomunističkih društava, mediji i javnost u globalnom političkom kontekstu, mediji u perspektivi.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SEMINAR  Izlaganja seminarskih radova s temama iz područja koje obuhvaća gradivo iz prethodnih predavanja. Diskusija. Zaključci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 GLOBALIZACIJE: EKONOMSKI ASPEKTI Glavna obilježja i akteri globalizacije, ekonomski aspekti globalizacije, neoliberalizam, globalno tržište, iskorištavanje resursa i preraspodjela dobara, novi svjetski poredak.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 GLOBALIZACIJE: POLITIČKI I KULTURNI ASPEKTI Globalizacija politike, institucije globalne vladavine i njihovo djelovanje, suverenitet nacionalne države u uvjetima globalizacije, globalizacija kulture, globalni problemi održivog razvoja i zaštite okoliša.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INTEGRACIJSKI PROCESI: POVIJEST RAZVOJA EU INTEGRACIJA Politički i ekonomski aspekti međunarodnih integracija, povijesni pregled razvoja europskih integracija, institucionalna struktura Europske unije.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EUROPSKA SIGURNOST I SURADNJA  Institucionalizacija europske sigurnosti, zajednička vanjska i sigurnosna politika Europske unije, implementacija zajedničke vanjske i sigurnosne politike.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POLITIKA PROŠIRENJA EUROPSKE UNIJE: EU I HRVATSKA Osnovna obilježja i institucije politike proširenja, pregled odnosa EU i Hrvatske (faze razvoja odnosa, programi otvoreni Hrvatskoj, predpristupni pregovori itd.).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DEMOKRACIJA U UVJETIMA UMREŽENOG DRUŠTVA  Promjene u politici koje donosi razvoj informatičkih tehnologija i novi oblici komuniciranja, novi oblici političke participacije, virtualno civilno društvo, digitalna demokracija.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SEMINAR Izlaganja seminarskih radova s temama iz područja koje obuhvaća gradivo iz prethodnih predavanja. Diskusija. Zaključci.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STUDENTSKE OBVEZE, OCJENJIVANJE I ISPIT  Nazočnost na predavanju i sudjelovanje u nastavi  Nazočnost na predavanjima je obvezna. Student može opravdano izostati najviše 5 od ukupno 15 nastavnih termina u semestru.  U opsegu u kojemu svaka pojedinačna tema predavanja to omogućuje, nastava je uvijek kombinacija predavanja i rasprave. Studentima se stoga preporučuje prethodna pripremljenost za raspravu o temi predavanja.  Ocjenjivanje sudjelovanja na nastavi temelji se na evidenciji nazočnosti studenata i na nastavnikovoj procjeni aktivnog </w:t>
            </w:r>
            <w:r>
              <w:rPr>
                <w:rFonts w:ascii="Open Sans Light" w:eastAsia="Times New Roman" w:hAnsi="Open Sans Light" w:cs="Open Sans Light"/>
                <w:lang w:eastAsia="hr-HR"/>
              </w:rPr>
              <w:lastRenderedPageBreak/>
              <w:t xml:space="preserve">sudjelovanja studenta u nastavi.  Seminarski rad i esej  Preduvjet za izlazak na ispit jest izrađen i pozitivno ocijenjen seminarski rad i esej.   Seminarski rad predstavlja samostalnu stručnu obradu određene teme iz područja kolegija, dok je esej kritički prikaz određene teme ili područja.   Seminarski rad uključuje izradu strukturiranog pisanog rada i prezentaciju odgovarajuće teme koje studenti izlažu u okviru seminara.  Seminarski rad i esej izrađuju se prema Uputama za izradu seminarskog rada, odnosno Uputama za pisanje eseja. Oba dokumenta daju detaljne upute o strukturiranju i oblikovanju seminarskog rada i eseja, a studenti ih dobivaju na početku nastavne godine.   Za sve seminarske radove i eseje uz pojedinačne prijedloge (popise) literature, kao i za svu dodatnu literaturu (pored obvezne, koja je dostupna u knjižnici), studentima će se pomoći pri njihovoj nabavi.  Seminarski rad i esej posebno se vrednuju i sastavni su dio ukupne ocjene.  Kolokviji i ispit  Kolegij predviđa dva kolokvija i ispit.  Kolokvij se obično održava nakon sedmog i nakon četrnaestog nastavnog termina u semestru. Na kolokviju se provjerava znanje predmetnog gradiva obrađenog do termina kolokvija. Provjera znanja na kolokviju sadrži nekoliko pitanja na koje student odgovara usmeno. Iskazano znanje ocjenjuje se i sastavni je dio ukupne ocjene. Ispit se održava u terminu ispitnoga roka i izvodi na jednak način kao i kolokvij. Studenti koji su uspješno položili kolokvij, oslobađaju se za dio kolokvijem obuhvaćenog gradiva. Položeni prvi kolokvij preduvjet je za izlazak na drugi kolokvij. Studenti koji uspješno polože oba kolokvija ne moraju izaći na ispit. Oni koji ne pristupe kolokvijima ili ih ne polože, obvezni su izaći na ispit na kojemu se provjerava njihovo znanje iz nastavnog gradiva cijelog semestra.  Provjera znanja na kolokvijima i na ispitu obavlja se otvoreno i objektivno. Studenti se ocjenjuju temeljem iskazanog znanja i razumijevanja nastavnog gradiva i obvezne literature.  Ukupna ocjena  Ukupna ocjena je zbir pojedinačnih ocjena studentovih uspješno izvršenih obveza i to: </w:t>
            </w:r>
            <w:r>
              <w:rPr>
                <w:rFonts w:ascii="Open Sans Light" w:eastAsia="Times New Roman" w:hAnsi="Open Sans Light" w:cs="Open Sans Light"/>
                <w:lang w:eastAsia="hr-HR"/>
              </w:rPr>
              <w:t xml:space="preserve"> nazočnosti na predavanjima, </w:t>
            </w:r>
            <w:r>
              <w:rPr>
                <w:rFonts w:ascii="Open Sans Light" w:eastAsia="Times New Roman" w:hAnsi="Open Sans Light" w:cs="Open Sans Light"/>
                <w:lang w:eastAsia="hr-HR"/>
              </w:rPr>
              <w:t xml:space="preserve"> aktivnog sudjelovanja u raspravama na predavanjima i seminarima, </w:t>
            </w:r>
            <w:r>
              <w:rPr>
                <w:rFonts w:ascii="Open Sans Light" w:eastAsia="Times New Roman" w:hAnsi="Open Sans Light" w:cs="Open Sans Light"/>
                <w:lang w:eastAsia="hr-HR"/>
              </w:rPr>
              <w:t xml:space="preserve"> seminarskog rada, </w:t>
            </w:r>
            <w:r>
              <w:rPr>
                <w:rFonts w:ascii="Open Sans Light" w:eastAsia="Times New Roman" w:hAnsi="Open Sans Light" w:cs="Open Sans Light"/>
                <w:lang w:eastAsia="hr-HR"/>
              </w:rPr>
              <w:t xml:space="preserve"> eseja, </w:t>
            </w:r>
            <w:r>
              <w:rPr>
                <w:rFonts w:ascii="Open Sans Light" w:eastAsia="Times New Roman" w:hAnsi="Open Sans Light" w:cs="Open Sans Light"/>
                <w:lang w:eastAsia="hr-HR"/>
              </w:rPr>
              <w:t xml:space="preserve"> kolokvija i </w:t>
            </w:r>
            <w:r>
              <w:rPr>
                <w:rFonts w:ascii="Open Sans Light" w:eastAsia="Times New Roman" w:hAnsi="Open Sans Light" w:cs="Open Sans Light"/>
                <w:lang w:eastAsia="hr-HR"/>
              </w:rPr>
              <w:t xml:space="preserve"> završnog ispita.  Struktura ukupne ocjene  </w:t>
            </w:r>
            <w:r>
              <w:rPr>
                <w:rFonts w:ascii="Open Sans Light" w:eastAsia="Times New Roman" w:hAnsi="Open Sans Light" w:cs="Open Sans Light"/>
                <w:lang w:eastAsia="hr-HR"/>
              </w:rPr>
              <w:t xml:space="preserve"> Nazočnost na predavanjima: do 5% ukupne ocjene; </w:t>
            </w:r>
            <w:r>
              <w:rPr>
                <w:rFonts w:ascii="Open Sans Light" w:eastAsia="Times New Roman" w:hAnsi="Open Sans Light" w:cs="Open Sans Light"/>
                <w:lang w:eastAsia="hr-HR"/>
              </w:rPr>
              <w:t xml:space="preserve"> Aktivno sudjelovanje na predavanjima: do 10% ukupne ocjene; </w:t>
            </w:r>
            <w:r>
              <w:rPr>
                <w:rFonts w:ascii="Open Sans Light" w:eastAsia="Times New Roman" w:hAnsi="Open Sans Light" w:cs="Open Sans Light"/>
                <w:lang w:eastAsia="hr-HR"/>
              </w:rPr>
              <w:t xml:space="preserve"> Seminarski rad: do 15% ukupne ocjene; </w:t>
            </w:r>
            <w:r>
              <w:rPr>
                <w:rFonts w:ascii="Open Sans Light" w:eastAsia="Times New Roman" w:hAnsi="Open Sans Light" w:cs="Open Sans Light"/>
                <w:lang w:eastAsia="hr-HR"/>
              </w:rPr>
              <w:t xml:space="preserve"> Esej: do 10% ukupne ocjene; </w:t>
            </w:r>
            <w:r>
              <w:rPr>
                <w:rFonts w:ascii="Open Sans Light" w:eastAsia="Times New Roman" w:hAnsi="Open Sans Light" w:cs="Open Sans Light"/>
                <w:lang w:eastAsia="hr-HR"/>
              </w:rPr>
              <w:t xml:space="preserve"> Kolokvij: do 40% ukupne ocjene; </w:t>
            </w:r>
            <w:r>
              <w:rPr>
                <w:rFonts w:ascii="Open Sans Light" w:eastAsia="Times New Roman" w:hAnsi="Open Sans Light" w:cs="Open Sans Light"/>
                <w:lang w:eastAsia="hr-HR"/>
              </w:rPr>
              <w:t> Završni ispit: do 80% ukupne ocjene.  Prag za stjecanje pozitivne ocjene je 50% (ili 50 bodova).</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6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6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Turizam i društvene mreže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Domagoj Bebić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domagoj@edemokracija.hr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Jelena Đuraš Gleđ, mag.rel.publ.</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jduras.gled@gmail.com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U sklopu kolegija Turizam i društvene mreže studenti će imati priliku stjecati teorijska i praktična znanja na temelju aktualnih primjera iz turističkog sektora diljem svijeta. Cilj kolegija je studente upoznati s novim oblicima komunikacije između turističkog sektora i gostiju, koji su došli zajedno s komunikacijskom revolucijom novih i društvenih medija i razvojem brojnih platformi. Novi mediji uveli su promjenu u svim segmentima komunikacije turističkog sektora i ne samo da su promijenili način poslovanja, promijenili su i medijske procese također. Kroz predavanja tijekom semestra studenti će biti upoznati s načinom funkcioniranja novih i društvenih medija, kao i novih platformi koje omogućuju lakšu komunikaciju s ciljanim publikama, odnosno gostima, na temelju primjera iz prakse definirat će se važnost pravilnog i pravovremenog kriznog komuniciranja kao i razvoj strateške komunikacije te njenu važnost u turističkom sektoru. Studenti će imati priliku steći znanja o promjenama u stvaranju sadržaja, promjenama općenito u turističkom sektoru osobito u odnosu sektor – gost, mogućnostima mjerenja i praćenja povratne informacije. Cilj je studente pripremiti za tržište rada te ih kroz teoriju i praksu upoznati sa svim metodama i tehnikama novih: digitalnih i društvenih medija u turizmu. Kroz predavanja studenti će steći potrebna teorijska znanja, a kroz vježbe, koje se temelji na vođenju vlastitog projekta, steći će praksu dok će se na temelju analize studije slučaja upoznati s radom na razvoju komunikacije u turističkom sektoru te metodama planiranja, vođenja projekta i timskog rada. Teme predavanja: Novi mediji u turizmu; Turizam na dlanu; Popularna kultura u turizmu; Viralno komuniciranje u turizmu; Implementacija geolokacisjkih usluga u turizmu; Održivi turizam – implementacija i benefiti; Strateška i projektna komunikacija; Krizno komuniciranje – restart turizma; Privlačenje gostiju putem novih medija u pred i post sezoni; Podrška gostima: Hospitality i služba za korisnike na novim medijima te osmišljavanje i implementacija native kampanja za privatne iznajmljivače; Content i native kampanje u turističkom sektoru</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lastRenderedPageBreak/>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Savladavanjem nastavnog gradiva ovog kolegija prolaznici će: 1. Razumjeti nove medijske koncepte i trendove u komunikaciji u turističkom sektoru 2. Prepoznati mogućnosti koje donosi komuniciranje na novim medijima i primjena istih u sektoru 3. Definirati teorijske koncepte iz područja novih medija 4. Primjeniti vođenje komunikacije putem novih medija 5. Primijeniti stečena teorijska znanja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Bebić, D., Cyberturist: Novi mediji u turizmu, Institut za nove medije i eDemokraciju (INMED): Zagreb, 2018.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Blanchard, O. , Social Media ROI: Managing and Measuring Social Media Efforts, Que Biz-Tech: Indianapolis, 2012.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Safko, L., The Social Media Bible: Tactics, tools &amp; strategies for business success, John Wiley &amp; Sons: New Yersey, 2012.</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 Promjene u medijskom okruženju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Teorija mreže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Ekonomija pažnje i turizam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Individualno medijska prehrana korisnika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Identitet u turizmu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Društvene mreže u službi upravljanja imidžom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Društvene mreže u turizmu na primjeru lifestyle sadržaja (1. 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Društvene mreže u turizmu na primjeru lifestyle sadržaja (2. 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Krizna komunikacija u turizmu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Strateška komunikacija u turizmu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Projektna komunikacija u turizmu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Promotivne kampanje u turizmu - popkultura i lifestyle sadržaji kao alat promocije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Event menadžment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Influencer marketing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Istraživanje korisničkih navika na emitivnim tržištima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lastRenderedPageBreak/>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6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6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C064D6" w:rsidRDefault="00170016">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bookmarkStart w:id="0" w:name="_Toc58189608"/>
            <w:bookmarkStart w:id="1" w:name="_Toc6228141"/>
            <w:r>
              <w:rPr>
                <w:rFonts w:ascii="Open Sans Light" w:hAnsi="Open Sans Light" w:cs="Open Sans Light"/>
                <w:sz w:val="22"/>
                <w:szCs w:val="22"/>
                <w:lang w:eastAsia="hr-HR"/>
              </w:rPr>
              <w:t>Izrada diplomskog rada</w:t>
            </w:r>
            <w:bookmarkEnd w:id="0"/>
            <w:r w:rsidR="00FA4F01" w:rsidRPr="00E917A1">
              <w:rPr>
                <w:rFonts w:ascii="Open Sans Light" w:hAnsi="Open Sans Light" w:cs="Open Sans Light"/>
                <w:sz w:val="22"/>
                <w:szCs w:val="22"/>
                <w:lang w:eastAsia="hr-HR"/>
              </w:rPr>
              <w:t xml:space="preserve"> </w:t>
            </w:r>
            <w:bookmarkEnd w:id="1"/>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30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bookmarkStart w:id="2" w:name="_Toc58189609"/>
            <w:bookmarkEnd w:id="2"/>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bookmarkStart w:id="3" w:name="_Toc58189610"/>
            <w:bookmarkEnd w:id="3"/>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Izrada diplomskog rada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FA4F01" w:rsidP="00383DD3">
            <w:pPr>
              <w:rPr>
                <w:rFonts w:ascii="Open Sans Light" w:eastAsia="Times New Roman" w:hAnsi="Open Sans Light" w:cs="Open Sans Light"/>
                <w:b/>
                <w:color w:val="C00000"/>
                <w:lang w:eastAsia="hr-HR"/>
              </w:rPr>
            </w:pP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Individualno prema odabranoj temi diplomskog rada, , 0.</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lastRenderedPageBreak/>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bookmarkStart w:id="4" w:name="_GoBack"/>
      <w:bookmarkEnd w:id="4"/>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vAlign w:val="center"/>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375605">
        <w:tc>
          <w:tcPr>
            <w:tcW w:w="9889" w:type="dxa"/>
            <w:vAlign w:val="center"/>
          </w:tcPr>
          <w:p w:rsidR="00DF1BC6" w:rsidRPr="00E917A1" w:rsidRDefault="00375605" w:rsidP="00375605">
            <w:pPr>
              <w:jc w:val="center"/>
              <w:rPr>
                <w:rFonts w:ascii="Open Sans Light" w:eastAsia="Times New Roman" w:hAnsi="Open Sans Light" w:cs="Open Sans Light"/>
                <w:lang w:eastAsia="hr-HR"/>
              </w:rPr>
            </w:pPr>
            <w:hyperlink r:id="rId6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375605">
        <w:tc>
          <w:tcPr>
            <w:tcW w:w="9889" w:type="dxa"/>
          </w:tcPr>
          <w:p w:rsidR="00DF1BC6" w:rsidRPr="00E917A1" w:rsidRDefault="00375605" w:rsidP="00375605">
            <w:pPr>
              <w:jc w:val="center"/>
              <w:rPr>
                <w:rFonts w:ascii="Open Sans Light" w:eastAsia="Times New Roman" w:hAnsi="Open Sans Light" w:cs="Open Sans Light"/>
                <w:lang w:eastAsia="hr-HR"/>
              </w:rPr>
            </w:pPr>
            <w:hyperlink r:id="rId6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375605">
        <w:tc>
          <w:tcPr>
            <w:tcW w:w="9889" w:type="dxa"/>
            <w:shd w:val="clear" w:color="auto" w:fill="D9D9D9" w:themeFill="background1" w:themeFillShade="D9"/>
          </w:tcPr>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375605">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375605">
        <w:tc>
          <w:tcPr>
            <w:tcW w:w="9889" w:type="dxa"/>
          </w:tcPr>
          <w:p w:rsidR="00DF1BC6" w:rsidRPr="00E917A1" w:rsidRDefault="00DF1BC6" w:rsidP="00375605">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sectPr w:rsidR="00DF1BC6" w:rsidRPr="00E917A1" w:rsidSect="003A4D79">
      <w:headerReference w:type="default" r:id="rId70"/>
      <w:pgSz w:w="11906" w:h="16838"/>
      <w:pgMar w:top="1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6DC" w:rsidRDefault="007C56DC" w:rsidP="00103C61">
      <w:pPr>
        <w:spacing w:after="0" w:line="240" w:lineRule="auto"/>
      </w:pPr>
      <w:r>
        <w:separator/>
      </w:r>
    </w:p>
  </w:endnote>
  <w:endnote w:type="continuationSeparator" w:id="0">
    <w:p w:rsidR="007C56DC" w:rsidRDefault="007C56DC" w:rsidP="00103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Light">
    <w:altName w:val="Segoe UI"/>
    <w:charset w:val="EE"/>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316924"/>
      <w:docPartObj>
        <w:docPartGallery w:val="Page Numbers (Bottom of Page)"/>
        <w:docPartUnique/>
      </w:docPartObj>
    </w:sdtPr>
    <w:sdtEndPr>
      <w:rPr>
        <w:rFonts w:ascii="Open Sans Light" w:hAnsi="Open Sans Light" w:cs="Open Sans Light"/>
        <w:noProof/>
      </w:rPr>
    </w:sdtEndPr>
    <w:sdtContent>
      <w:p w:rsidR="00375605" w:rsidRPr="006541F8" w:rsidRDefault="00375605">
        <w:pPr>
          <w:pStyle w:val="Footer"/>
          <w:jc w:val="right"/>
          <w:rPr>
            <w:rFonts w:ascii="Open Sans Light" w:hAnsi="Open Sans Light" w:cs="Open Sans Light"/>
          </w:rPr>
        </w:pPr>
        <w:r w:rsidRPr="006541F8">
          <w:rPr>
            <w:rFonts w:ascii="Open Sans Light" w:hAnsi="Open Sans Light" w:cs="Open Sans Light"/>
          </w:rPr>
          <w:fldChar w:fldCharType="begin"/>
        </w:r>
        <w:r w:rsidRPr="006541F8">
          <w:rPr>
            <w:rFonts w:ascii="Open Sans Light" w:hAnsi="Open Sans Light" w:cs="Open Sans Light"/>
          </w:rPr>
          <w:instrText xml:space="preserve"> PAGE   \* MERGEFORMAT </w:instrText>
        </w:r>
        <w:r w:rsidRPr="006541F8">
          <w:rPr>
            <w:rFonts w:ascii="Open Sans Light" w:hAnsi="Open Sans Light" w:cs="Open Sans Light"/>
          </w:rPr>
          <w:fldChar w:fldCharType="separate"/>
        </w:r>
        <w:r>
          <w:rPr>
            <w:rFonts w:ascii="Open Sans Light" w:hAnsi="Open Sans Light" w:cs="Open Sans Light"/>
            <w:noProof/>
          </w:rPr>
          <w:t>1</w:t>
        </w:r>
        <w:r w:rsidRPr="006541F8">
          <w:rPr>
            <w:rFonts w:ascii="Open Sans Light" w:hAnsi="Open Sans Light" w:cs="Open Sans Light"/>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6DC" w:rsidRDefault="007C56DC" w:rsidP="00103C61">
      <w:pPr>
        <w:spacing w:after="0" w:line="240" w:lineRule="auto"/>
      </w:pPr>
      <w:r>
        <w:separator/>
      </w:r>
    </w:p>
  </w:footnote>
  <w:footnote w:type="continuationSeparator" w:id="0">
    <w:p w:rsidR="007C56DC" w:rsidRDefault="007C56DC" w:rsidP="00103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954"/>
      <w:gridCol w:w="2126"/>
    </w:tblGrid>
    <w:tr w:rsidR="00375605" w:rsidRPr="00F56AA2" w:rsidTr="000A6498">
      <w:trPr>
        <w:cantSplit/>
        <w:trHeight w:val="412"/>
      </w:trPr>
      <w:tc>
        <w:tcPr>
          <w:tcW w:w="1560" w:type="dxa"/>
          <w:vMerge w:val="restart"/>
          <w:vAlign w:val="center"/>
        </w:tcPr>
        <w:p w:rsidR="00375605" w:rsidRPr="00F56AA2" w:rsidRDefault="00375605" w:rsidP="00440F96">
          <w:pPr>
            <w:tabs>
              <w:tab w:val="center" w:pos="4536"/>
              <w:tab w:val="right" w:pos="9072"/>
            </w:tabs>
            <w:spacing w:after="0" w:line="240" w:lineRule="auto"/>
            <w:jc w:val="center"/>
            <w:rPr>
              <w:rFonts w:ascii="Open Sans Light" w:eastAsia="Times New Roman" w:hAnsi="Open Sans Light" w:cs="Open Sans Light"/>
              <w:sz w:val="20"/>
              <w:szCs w:val="24"/>
              <w:lang w:eastAsia="hr-HR"/>
            </w:rPr>
          </w:pPr>
          <w:r w:rsidRPr="00F56AA2">
            <w:rPr>
              <w:rFonts w:ascii="Open Sans Light" w:eastAsia="Times New Roman" w:hAnsi="Open Sans Light" w:cs="Open Sans Light"/>
              <w:noProof/>
              <w:sz w:val="24"/>
              <w:szCs w:val="24"/>
              <w:lang w:eastAsia="hr-HR"/>
            </w:rPr>
            <w:drawing>
              <wp:inline distT="0" distB="0" distL="0" distR="0" wp14:anchorId="13BC0078" wp14:editId="2E6ABEF5">
                <wp:extent cx="895350" cy="895350"/>
                <wp:effectExtent l="0" t="0" r="0" b="0"/>
                <wp:docPr id="3" name="Picture 3" descr="logo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 3-tif"/>
                        <pic:cNvPicPr>
                          <a:picLocks noChangeAspect="1" noChangeArrowheads="1"/>
                        </pic:cNvPicPr>
                      </pic:nvPicPr>
                      <pic:blipFill>
                        <a:blip r:embed="rId1">
                          <a:extLst>
                            <a:ext uri="{28A0092B-C50C-407E-A947-70E740481C1C}">
                              <a14:useLocalDpi xmlns:a14="http://schemas.microsoft.com/office/drawing/2010/main" val="0"/>
                            </a:ext>
                          </a:extLst>
                        </a:blip>
                        <a:srcRect l="-1649" t="-1649" r="-1649" b="-1649"/>
                        <a:stretch>
                          <a:fillRect/>
                        </a:stretch>
                      </pic:blipFill>
                      <pic:spPr bwMode="auto">
                        <a:xfrm>
                          <a:off x="0" y="0"/>
                          <a:ext cx="895350" cy="895350"/>
                        </a:xfrm>
                        <a:prstGeom prst="rect">
                          <a:avLst/>
                        </a:prstGeom>
                        <a:noFill/>
                        <a:ln>
                          <a:noFill/>
                        </a:ln>
                      </pic:spPr>
                    </pic:pic>
                  </a:graphicData>
                </a:graphic>
              </wp:inline>
            </w:drawing>
          </w:r>
        </w:p>
      </w:tc>
      <w:tc>
        <w:tcPr>
          <w:tcW w:w="5954" w:type="dxa"/>
          <w:vAlign w:val="center"/>
        </w:tcPr>
        <w:p w:rsidR="00375605" w:rsidRPr="00F56AA2" w:rsidRDefault="00375605" w:rsidP="00440F9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8"/>
              <w:szCs w:val="24"/>
              <w:lang w:eastAsia="hr-HR"/>
            </w:rPr>
            <w:t>Sveučilište u Dubrovniku</w:t>
          </w:r>
        </w:p>
      </w:tc>
      <w:tc>
        <w:tcPr>
          <w:tcW w:w="2126" w:type="dxa"/>
          <w:vAlign w:val="center"/>
        </w:tcPr>
        <w:p w:rsidR="00375605" w:rsidRPr="00F56AA2" w:rsidRDefault="00375605" w:rsidP="00440F96">
          <w:pPr>
            <w:tabs>
              <w:tab w:val="center" w:pos="4536"/>
              <w:tab w:val="right" w:pos="9072"/>
            </w:tabs>
            <w:spacing w:after="0" w:line="240" w:lineRule="auto"/>
            <w:jc w:val="center"/>
            <w:rPr>
              <w:rFonts w:ascii="Open Sans Light" w:eastAsia="Times New Roman" w:hAnsi="Open Sans Light" w:cs="Open Sans Light"/>
              <w:sz w:val="24"/>
              <w:szCs w:val="24"/>
              <w:lang w:eastAsia="hr-HR"/>
            </w:rPr>
          </w:pPr>
          <w:r w:rsidRPr="00F56AA2">
            <w:rPr>
              <w:rFonts w:ascii="Open Sans Light" w:eastAsia="Times New Roman" w:hAnsi="Open Sans Light" w:cs="Open Sans Light"/>
              <w:sz w:val="24"/>
              <w:szCs w:val="24"/>
              <w:lang w:eastAsia="hr-HR"/>
            </w:rPr>
            <w:t>Obrazac</w:t>
          </w:r>
        </w:p>
      </w:tc>
    </w:tr>
    <w:tr w:rsidR="00375605" w:rsidRPr="00F56AA2" w:rsidTr="000A6498">
      <w:trPr>
        <w:cantSplit/>
        <w:trHeight w:val="861"/>
      </w:trPr>
      <w:tc>
        <w:tcPr>
          <w:tcW w:w="1560" w:type="dxa"/>
          <w:vMerge/>
          <w:vAlign w:val="center"/>
        </w:tcPr>
        <w:p w:rsidR="00375605" w:rsidRPr="00F56AA2" w:rsidRDefault="00375605" w:rsidP="00440F96">
          <w:pPr>
            <w:tabs>
              <w:tab w:val="center" w:pos="4536"/>
              <w:tab w:val="right" w:pos="9072"/>
            </w:tabs>
            <w:spacing w:after="0" w:line="240" w:lineRule="auto"/>
            <w:rPr>
              <w:rFonts w:ascii="Open Sans Light" w:eastAsia="Times New Roman" w:hAnsi="Open Sans Light" w:cs="Open Sans Light"/>
              <w:sz w:val="20"/>
              <w:szCs w:val="24"/>
              <w:lang w:eastAsia="hr-HR"/>
            </w:rPr>
          </w:pPr>
        </w:p>
      </w:tc>
      <w:tc>
        <w:tcPr>
          <w:tcW w:w="5954" w:type="dxa"/>
          <w:vAlign w:val="center"/>
        </w:tcPr>
        <w:p w:rsidR="00375605" w:rsidRPr="00F56AA2" w:rsidRDefault="00375605" w:rsidP="00440F9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4"/>
              <w:szCs w:val="24"/>
              <w:lang w:eastAsia="hr-HR"/>
            </w:rPr>
            <w:t xml:space="preserve">OPIS KOLEGIJA U </w:t>
          </w:r>
        </w:p>
        <w:p w:rsidR="00375605" w:rsidRPr="00F56AA2" w:rsidRDefault="00375605" w:rsidP="00440F9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4"/>
              <w:szCs w:val="24"/>
              <w:lang w:eastAsia="hr-HR"/>
            </w:rPr>
            <w:t>IZVEDBENOM PLANU NASTAVE</w:t>
          </w:r>
        </w:p>
      </w:tc>
      <w:tc>
        <w:tcPr>
          <w:tcW w:w="2126" w:type="dxa"/>
          <w:vAlign w:val="center"/>
        </w:tcPr>
        <w:p w:rsidR="00375605" w:rsidRPr="00F56AA2" w:rsidRDefault="00375605" w:rsidP="00440F96">
          <w:pPr>
            <w:spacing w:before="120" w:after="0" w:line="240" w:lineRule="auto"/>
            <w:jc w:val="center"/>
            <w:rPr>
              <w:rFonts w:ascii="Open Sans Light" w:eastAsia="Times New Roman" w:hAnsi="Open Sans Light" w:cs="Open Sans Light"/>
              <w:b/>
              <w:sz w:val="28"/>
              <w:szCs w:val="20"/>
              <w:lang w:eastAsia="hr-HR"/>
            </w:rPr>
          </w:pPr>
          <w:r w:rsidRPr="00F56AA2">
            <w:rPr>
              <w:rFonts w:ascii="Open Sans Light" w:eastAsia="Times New Roman" w:hAnsi="Open Sans Light" w:cs="Open Sans Light"/>
              <w:b/>
              <w:sz w:val="28"/>
              <w:szCs w:val="20"/>
              <w:lang w:eastAsia="hr-HR"/>
            </w:rPr>
            <w:t>F04-15</w:t>
          </w:r>
        </w:p>
      </w:tc>
    </w:tr>
  </w:tbl>
  <w:p w:rsidR="00375605" w:rsidRDefault="00375605" w:rsidP="00831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954"/>
      <w:gridCol w:w="2126"/>
    </w:tblGrid>
    <w:tr w:rsidR="00375605" w:rsidRPr="00F56AA2" w:rsidTr="00F73CE6">
      <w:trPr>
        <w:cantSplit/>
        <w:trHeight w:val="412"/>
      </w:trPr>
      <w:tc>
        <w:tcPr>
          <w:tcW w:w="1560" w:type="dxa"/>
          <w:vMerge w:val="restart"/>
          <w:vAlign w:val="center"/>
        </w:tcPr>
        <w:p w:rsidR="00375605" w:rsidRPr="00F56AA2" w:rsidRDefault="00375605" w:rsidP="00F73CE6">
          <w:pPr>
            <w:tabs>
              <w:tab w:val="center" w:pos="4536"/>
              <w:tab w:val="right" w:pos="9072"/>
            </w:tabs>
            <w:spacing w:after="0" w:line="240" w:lineRule="auto"/>
            <w:jc w:val="center"/>
            <w:rPr>
              <w:rFonts w:ascii="Open Sans Light" w:eastAsia="Times New Roman" w:hAnsi="Open Sans Light" w:cs="Open Sans Light"/>
              <w:sz w:val="20"/>
              <w:szCs w:val="24"/>
              <w:lang w:eastAsia="hr-HR"/>
            </w:rPr>
          </w:pPr>
          <w:r w:rsidRPr="00F56AA2">
            <w:rPr>
              <w:rFonts w:ascii="Open Sans Light" w:eastAsia="Times New Roman" w:hAnsi="Open Sans Light" w:cs="Open Sans Light"/>
              <w:noProof/>
              <w:sz w:val="24"/>
              <w:szCs w:val="24"/>
              <w:lang w:eastAsia="hr-HR"/>
            </w:rPr>
            <w:drawing>
              <wp:inline distT="0" distB="0" distL="0" distR="0" wp14:anchorId="502C7BCB" wp14:editId="5595FCD4">
                <wp:extent cx="895350" cy="895350"/>
                <wp:effectExtent l="0" t="0" r="0" b="0"/>
                <wp:docPr id="1" name="Picture 1" descr="logo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 3-tif"/>
                        <pic:cNvPicPr>
                          <a:picLocks noChangeAspect="1" noChangeArrowheads="1"/>
                        </pic:cNvPicPr>
                      </pic:nvPicPr>
                      <pic:blipFill>
                        <a:blip r:embed="rId1">
                          <a:extLst>
                            <a:ext uri="{28A0092B-C50C-407E-A947-70E740481C1C}">
                              <a14:useLocalDpi xmlns:a14="http://schemas.microsoft.com/office/drawing/2010/main" val="0"/>
                            </a:ext>
                          </a:extLst>
                        </a:blip>
                        <a:srcRect l="-1649" t="-1649" r="-1649" b="-1649"/>
                        <a:stretch>
                          <a:fillRect/>
                        </a:stretch>
                      </pic:blipFill>
                      <pic:spPr bwMode="auto">
                        <a:xfrm>
                          <a:off x="0" y="0"/>
                          <a:ext cx="895350" cy="895350"/>
                        </a:xfrm>
                        <a:prstGeom prst="rect">
                          <a:avLst/>
                        </a:prstGeom>
                        <a:noFill/>
                        <a:ln>
                          <a:noFill/>
                        </a:ln>
                      </pic:spPr>
                    </pic:pic>
                  </a:graphicData>
                </a:graphic>
              </wp:inline>
            </w:drawing>
          </w:r>
        </w:p>
      </w:tc>
      <w:tc>
        <w:tcPr>
          <w:tcW w:w="5954" w:type="dxa"/>
          <w:vAlign w:val="center"/>
        </w:tcPr>
        <w:p w:rsidR="00375605" w:rsidRPr="00F56AA2" w:rsidRDefault="00375605" w:rsidP="00F73CE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8"/>
              <w:szCs w:val="24"/>
              <w:lang w:eastAsia="hr-HR"/>
            </w:rPr>
            <w:t>Sveučilište u Dubrovniku</w:t>
          </w:r>
        </w:p>
      </w:tc>
      <w:tc>
        <w:tcPr>
          <w:tcW w:w="2126" w:type="dxa"/>
          <w:vAlign w:val="center"/>
        </w:tcPr>
        <w:p w:rsidR="00375605" w:rsidRPr="00F56AA2" w:rsidRDefault="00375605" w:rsidP="00F73CE6">
          <w:pPr>
            <w:tabs>
              <w:tab w:val="center" w:pos="4536"/>
              <w:tab w:val="right" w:pos="9072"/>
            </w:tabs>
            <w:spacing w:after="0" w:line="240" w:lineRule="auto"/>
            <w:jc w:val="center"/>
            <w:rPr>
              <w:rFonts w:ascii="Open Sans Light" w:eastAsia="Times New Roman" w:hAnsi="Open Sans Light" w:cs="Open Sans Light"/>
              <w:sz w:val="24"/>
              <w:szCs w:val="24"/>
              <w:lang w:eastAsia="hr-HR"/>
            </w:rPr>
          </w:pPr>
          <w:r w:rsidRPr="00F56AA2">
            <w:rPr>
              <w:rFonts w:ascii="Open Sans Light" w:eastAsia="Times New Roman" w:hAnsi="Open Sans Light" w:cs="Open Sans Light"/>
              <w:sz w:val="24"/>
              <w:szCs w:val="24"/>
              <w:lang w:eastAsia="hr-HR"/>
            </w:rPr>
            <w:t>Obrazac</w:t>
          </w:r>
        </w:p>
      </w:tc>
    </w:tr>
    <w:tr w:rsidR="00375605" w:rsidRPr="00F56AA2" w:rsidTr="00F73CE6">
      <w:trPr>
        <w:cantSplit/>
        <w:trHeight w:val="861"/>
      </w:trPr>
      <w:tc>
        <w:tcPr>
          <w:tcW w:w="1560" w:type="dxa"/>
          <w:vMerge/>
          <w:vAlign w:val="center"/>
        </w:tcPr>
        <w:p w:rsidR="00375605" w:rsidRPr="00F56AA2" w:rsidRDefault="00375605" w:rsidP="00F73CE6">
          <w:pPr>
            <w:tabs>
              <w:tab w:val="center" w:pos="4536"/>
              <w:tab w:val="right" w:pos="9072"/>
            </w:tabs>
            <w:spacing w:after="0" w:line="240" w:lineRule="auto"/>
            <w:rPr>
              <w:rFonts w:ascii="Open Sans Light" w:eastAsia="Times New Roman" w:hAnsi="Open Sans Light" w:cs="Open Sans Light"/>
              <w:sz w:val="20"/>
              <w:szCs w:val="24"/>
              <w:lang w:eastAsia="hr-HR"/>
            </w:rPr>
          </w:pPr>
        </w:p>
      </w:tc>
      <w:tc>
        <w:tcPr>
          <w:tcW w:w="5954" w:type="dxa"/>
          <w:vAlign w:val="center"/>
        </w:tcPr>
        <w:p w:rsidR="00375605" w:rsidRPr="00F56AA2" w:rsidRDefault="00375605" w:rsidP="00F73CE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4"/>
              <w:szCs w:val="24"/>
              <w:lang w:eastAsia="hr-HR"/>
            </w:rPr>
            <w:t xml:space="preserve">OPIS KOLEGIJA U </w:t>
          </w:r>
        </w:p>
        <w:p w:rsidR="00375605" w:rsidRPr="00F56AA2" w:rsidRDefault="00375605" w:rsidP="00F73CE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4"/>
              <w:szCs w:val="24"/>
              <w:lang w:eastAsia="hr-HR"/>
            </w:rPr>
            <w:t>IZVEDBENOM PLANU NASTAVE</w:t>
          </w:r>
        </w:p>
      </w:tc>
      <w:tc>
        <w:tcPr>
          <w:tcW w:w="2126" w:type="dxa"/>
          <w:vAlign w:val="center"/>
        </w:tcPr>
        <w:p w:rsidR="00375605" w:rsidRPr="00F56AA2" w:rsidRDefault="00375605" w:rsidP="00F73CE6">
          <w:pPr>
            <w:spacing w:before="120" w:after="0" w:line="240" w:lineRule="auto"/>
            <w:jc w:val="center"/>
            <w:rPr>
              <w:rFonts w:ascii="Open Sans Light" w:eastAsia="Times New Roman" w:hAnsi="Open Sans Light" w:cs="Open Sans Light"/>
              <w:b/>
              <w:sz w:val="28"/>
              <w:szCs w:val="20"/>
              <w:lang w:eastAsia="hr-HR"/>
            </w:rPr>
          </w:pPr>
          <w:r w:rsidRPr="00F56AA2">
            <w:rPr>
              <w:rFonts w:ascii="Open Sans Light" w:eastAsia="Times New Roman" w:hAnsi="Open Sans Light" w:cs="Open Sans Light"/>
              <w:b/>
              <w:sz w:val="28"/>
              <w:szCs w:val="20"/>
              <w:lang w:eastAsia="hr-HR"/>
            </w:rPr>
            <w:t>F04-15</w:t>
          </w:r>
        </w:p>
      </w:tc>
    </w:tr>
  </w:tbl>
  <w:p w:rsidR="00375605" w:rsidRDefault="00375605" w:rsidP="00831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3698"/>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E801FD"/>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85064F"/>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99233B"/>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 w15:restartNumberingAfterBreak="0">
    <w:nsid w:val="05135C55"/>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05FF474A"/>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733510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 w15:restartNumberingAfterBreak="0">
    <w:nsid w:val="09360615"/>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94E1EC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9" w15:restartNumberingAfterBreak="0">
    <w:nsid w:val="09907F7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0" w15:restartNumberingAfterBreak="0">
    <w:nsid w:val="0A0F1995"/>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1" w15:restartNumberingAfterBreak="0">
    <w:nsid w:val="0C6E1AF1"/>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0C81529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3" w15:restartNumberingAfterBreak="0">
    <w:nsid w:val="0EAA3CF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4" w15:restartNumberingAfterBreak="0">
    <w:nsid w:val="0FBA79E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5" w15:restartNumberingAfterBreak="0">
    <w:nsid w:val="100C49C6"/>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6" w15:restartNumberingAfterBreak="0">
    <w:nsid w:val="13BD6CA5"/>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7" w15:restartNumberingAfterBreak="0">
    <w:nsid w:val="1980703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8" w15:restartNumberingAfterBreak="0">
    <w:nsid w:val="1A7079BA"/>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AF72DA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0" w15:restartNumberingAfterBreak="0">
    <w:nsid w:val="1B4269B8"/>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1" w15:restartNumberingAfterBreak="0">
    <w:nsid w:val="1B8040F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2" w15:restartNumberingAfterBreak="0">
    <w:nsid w:val="1BBC4206"/>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DC301C7"/>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4" w15:restartNumberingAfterBreak="0">
    <w:nsid w:val="1DD81B63"/>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0A74E3C"/>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6" w15:restartNumberingAfterBreak="0">
    <w:nsid w:val="217D6DF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7" w15:restartNumberingAfterBreak="0">
    <w:nsid w:val="22944389"/>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8" w15:restartNumberingAfterBreak="0">
    <w:nsid w:val="248F2CE3"/>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9" w15:restartNumberingAfterBreak="0">
    <w:nsid w:val="24FE583D"/>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5206F4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1" w15:restartNumberingAfterBreak="0">
    <w:nsid w:val="26F717BF"/>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A0964FF"/>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3" w15:restartNumberingAfterBreak="0">
    <w:nsid w:val="2CAF69DD"/>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2DB3686D"/>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5" w15:restartNumberingAfterBreak="0">
    <w:nsid w:val="2E0645EB"/>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6" w15:restartNumberingAfterBreak="0">
    <w:nsid w:val="2FEF1FD6"/>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7" w15:restartNumberingAfterBreak="0">
    <w:nsid w:val="34042D6B"/>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49F7280"/>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73F31B2"/>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99A7A7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1" w15:restartNumberingAfterBreak="0">
    <w:nsid w:val="3B061913"/>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2" w15:restartNumberingAfterBreak="0">
    <w:nsid w:val="3CE2731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3" w15:restartNumberingAfterBreak="0">
    <w:nsid w:val="3E6A1ACB"/>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4" w15:restartNumberingAfterBreak="0">
    <w:nsid w:val="3FC80E1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5" w15:restartNumberingAfterBreak="0">
    <w:nsid w:val="40194073"/>
    <w:multiLevelType w:val="hybridMultilevel"/>
    <w:tmpl w:val="E6DAC3EC"/>
    <w:lvl w:ilvl="0" w:tplc="041A000F">
      <w:start w:val="1"/>
      <w:numFmt w:val="decimal"/>
      <w:lvlText w:val="%1."/>
      <w:lvlJc w:val="left"/>
      <w:pPr>
        <w:ind w:left="786"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6" w15:restartNumberingAfterBreak="0">
    <w:nsid w:val="4697429C"/>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6A56F40"/>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8" w15:restartNumberingAfterBreak="0">
    <w:nsid w:val="47362B2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9" w15:restartNumberingAfterBreak="0">
    <w:nsid w:val="476B10EF"/>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0" w15:restartNumberingAfterBreak="0">
    <w:nsid w:val="49545E7A"/>
    <w:multiLevelType w:val="hybridMultilevel"/>
    <w:tmpl w:val="E6DAC3EC"/>
    <w:lvl w:ilvl="0" w:tplc="041A000F">
      <w:start w:val="1"/>
      <w:numFmt w:val="decimal"/>
      <w:lvlText w:val="%1."/>
      <w:lvlJc w:val="left"/>
      <w:pPr>
        <w:ind w:left="786"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1" w15:restartNumberingAfterBreak="0">
    <w:nsid w:val="4958039C"/>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2" w15:restartNumberingAfterBreak="0">
    <w:nsid w:val="4A045144"/>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3" w15:restartNumberingAfterBreak="0">
    <w:nsid w:val="4B023EDB"/>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4B6E72D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5" w15:restartNumberingAfterBreak="0">
    <w:nsid w:val="4CC55D7F"/>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4FED0BFE"/>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09530FC"/>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8" w15:restartNumberingAfterBreak="0">
    <w:nsid w:val="52B35623"/>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53C57419"/>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0" w15:restartNumberingAfterBreak="0">
    <w:nsid w:val="56472124"/>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5C3A5F2F"/>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2" w15:restartNumberingAfterBreak="0">
    <w:nsid w:val="5E70350B"/>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3" w15:restartNumberingAfterBreak="0">
    <w:nsid w:val="606375C9"/>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4D46537"/>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65651BC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6" w15:restartNumberingAfterBreak="0">
    <w:nsid w:val="65C92623"/>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7" w15:restartNumberingAfterBreak="0">
    <w:nsid w:val="6906675A"/>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6C960D72"/>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6CFE0AE5"/>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0" w15:restartNumberingAfterBreak="0">
    <w:nsid w:val="708917B0"/>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72B56D4C"/>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2" w15:restartNumberingAfterBreak="0">
    <w:nsid w:val="75325616"/>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3" w15:restartNumberingAfterBreak="0">
    <w:nsid w:val="76AD1FEB"/>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4" w15:restartNumberingAfterBreak="0">
    <w:nsid w:val="77E43343"/>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5" w15:restartNumberingAfterBreak="0">
    <w:nsid w:val="7A8E726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6" w15:restartNumberingAfterBreak="0">
    <w:nsid w:val="7D5B62B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7" w15:restartNumberingAfterBreak="0">
    <w:nsid w:val="7EC75CD5"/>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2"/>
  </w:num>
  <w:num w:numId="2">
    <w:abstractNumId w:val="50"/>
  </w:num>
  <w:num w:numId="3">
    <w:abstractNumId w:val="56"/>
  </w:num>
  <w:num w:numId="4">
    <w:abstractNumId w:val="60"/>
  </w:num>
  <w:num w:numId="5">
    <w:abstractNumId w:val="30"/>
  </w:num>
  <w:num w:numId="6">
    <w:abstractNumId w:val="10"/>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num>
  <w:num w:numId="11">
    <w:abstractNumId w:val="43"/>
  </w:num>
  <w:num w:numId="12">
    <w:abstractNumId w:val="77"/>
  </w:num>
  <w:num w:numId="13">
    <w:abstractNumId w:val="69"/>
  </w:num>
  <w:num w:numId="14">
    <w:abstractNumId w:val="13"/>
  </w:num>
  <w:num w:numId="15">
    <w:abstractNumId w:val="39"/>
  </w:num>
  <w:num w:numId="16">
    <w:abstractNumId w:val="27"/>
  </w:num>
  <w:num w:numId="17">
    <w:abstractNumId w:val="47"/>
  </w:num>
  <w:num w:numId="18">
    <w:abstractNumId w:val="58"/>
  </w:num>
  <w:num w:numId="19">
    <w:abstractNumId w:val="12"/>
  </w:num>
  <w:num w:numId="20">
    <w:abstractNumId w:val="21"/>
  </w:num>
  <w:num w:numId="21">
    <w:abstractNumId w:val="33"/>
  </w:num>
  <w:num w:numId="22">
    <w:abstractNumId w:val="19"/>
  </w:num>
  <w:num w:numId="23">
    <w:abstractNumId w:val="17"/>
  </w:num>
  <w:num w:numId="24">
    <w:abstractNumId w:val="5"/>
  </w:num>
  <w:num w:numId="25">
    <w:abstractNumId w:val="44"/>
  </w:num>
  <w:num w:numId="26">
    <w:abstractNumId w:val="20"/>
  </w:num>
  <w:num w:numId="27">
    <w:abstractNumId w:val="0"/>
  </w:num>
  <w:num w:numId="28">
    <w:abstractNumId w:val="11"/>
  </w:num>
  <w:num w:numId="29">
    <w:abstractNumId w:val="40"/>
  </w:num>
  <w:num w:numId="30">
    <w:abstractNumId w:val="55"/>
  </w:num>
  <w:num w:numId="31">
    <w:abstractNumId w:val="59"/>
  </w:num>
  <w:num w:numId="32">
    <w:abstractNumId w:val="4"/>
  </w:num>
  <w:num w:numId="33">
    <w:abstractNumId w:val="7"/>
  </w:num>
  <w:num w:numId="34">
    <w:abstractNumId w:val="16"/>
  </w:num>
  <w:num w:numId="35">
    <w:abstractNumId w:val="48"/>
  </w:num>
  <w:num w:numId="36">
    <w:abstractNumId w:val="24"/>
  </w:num>
  <w:num w:numId="37">
    <w:abstractNumId w:val="66"/>
  </w:num>
  <w:num w:numId="38">
    <w:abstractNumId w:val="42"/>
  </w:num>
  <w:num w:numId="39">
    <w:abstractNumId w:val="53"/>
  </w:num>
  <w:num w:numId="40">
    <w:abstractNumId w:val="65"/>
  </w:num>
  <w:num w:numId="41">
    <w:abstractNumId w:val="75"/>
  </w:num>
  <w:num w:numId="42">
    <w:abstractNumId w:val="68"/>
  </w:num>
  <w:num w:numId="43">
    <w:abstractNumId w:val="54"/>
  </w:num>
  <w:num w:numId="44">
    <w:abstractNumId w:val="76"/>
  </w:num>
  <w:num w:numId="45">
    <w:abstractNumId w:val="2"/>
  </w:num>
  <w:num w:numId="46">
    <w:abstractNumId w:val="72"/>
  </w:num>
  <w:num w:numId="47">
    <w:abstractNumId w:val="51"/>
  </w:num>
  <w:num w:numId="48">
    <w:abstractNumId w:val="64"/>
  </w:num>
  <w:num w:numId="49">
    <w:abstractNumId w:val="9"/>
  </w:num>
  <w:num w:numId="50">
    <w:abstractNumId w:val="26"/>
  </w:num>
  <w:num w:numId="51">
    <w:abstractNumId w:val="22"/>
  </w:num>
  <w:num w:numId="52">
    <w:abstractNumId w:val="6"/>
  </w:num>
  <w:num w:numId="53">
    <w:abstractNumId w:val="15"/>
  </w:num>
  <w:num w:numId="54">
    <w:abstractNumId w:val="29"/>
  </w:num>
  <w:num w:numId="55">
    <w:abstractNumId w:val="74"/>
  </w:num>
  <w:num w:numId="56">
    <w:abstractNumId w:val="14"/>
  </w:num>
  <w:num w:numId="57">
    <w:abstractNumId w:val="18"/>
  </w:num>
  <w:num w:numId="58">
    <w:abstractNumId w:val="73"/>
  </w:num>
  <w:num w:numId="59">
    <w:abstractNumId w:val="61"/>
  </w:num>
  <w:num w:numId="60">
    <w:abstractNumId w:val="31"/>
  </w:num>
  <w:num w:numId="61">
    <w:abstractNumId w:val="35"/>
  </w:num>
  <w:num w:numId="62">
    <w:abstractNumId w:val="36"/>
  </w:num>
  <w:num w:numId="63">
    <w:abstractNumId w:val="67"/>
  </w:num>
  <w:num w:numId="64">
    <w:abstractNumId w:val="32"/>
  </w:num>
  <w:num w:numId="65">
    <w:abstractNumId w:val="28"/>
  </w:num>
  <w:num w:numId="66">
    <w:abstractNumId w:val="70"/>
  </w:num>
  <w:num w:numId="67">
    <w:abstractNumId w:val="23"/>
  </w:num>
  <w:num w:numId="68">
    <w:abstractNumId w:val="62"/>
  </w:num>
  <w:num w:numId="69">
    <w:abstractNumId w:val="1"/>
  </w:num>
  <w:num w:numId="70">
    <w:abstractNumId w:val="71"/>
  </w:num>
  <w:num w:numId="71">
    <w:abstractNumId w:val="34"/>
  </w:num>
  <w:num w:numId="72">
    <w:abstractNumId w:val="63"/>
  </w:num>
  <w:num w:numId="73">
    <w:abstractNumId w:val="41"/>
  </w:num>
  <w:num w:numId="74">
    <w:abstractNumId w:val="25"/>
  </w:num>
  <w:num w:numId="75">
    <w:abstractNumId w:val="37"/>
  </w:num>
  <w:num w:numId="76">
    <w:abstractNumId w:val="3"/>
  </w:num>
  <w:num w:numId="77">
    <w:abstractNumId w:val="8"/>
  </w:num>
  <w:num w:numId="78">
    <w:abstractNumId w:val="38"/>
  </w:num>
  <w:num w:numId="79">
    <w:abstractNumId w:val="49"/>
  </w:num>
  <w:num w:numId="80">
    <w:abstractNumId w:val="45"/>
  </w:num>
  <w:num w:numId="81">
    <w:abstractNumId w:val="4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7E"/>
    <w:rsid w:val="000013A3"/>
    <w:rsid w:val="00023454"/>
    <w:rsid w:val="000237E2"/>
    <w:rsid w:val="0003617C"/>
    <w:rsid w:val="000366C0"/>
    <w:rsid w:val="00041D05"/>
    <w:rsid w:val="00050C01"/>
    <w:rsid w:val="00051B42"/>
    <w:rsid w:val="00055075"/>
    <w:rsid w:val="00065833"/>
    <w:rsid w:val="00065CC3"/>
    <w:rsid w:val="000727B8"/>
    <w:rsid w:val="000728DD"/>
    <w:rsid w:val="00083408"/>
    <w:rsid w:val="00083B23"/>
    <w:rsid w:val="00085755"/>
    <w:rsid w:val="000861E8"/>
    <w:rsid w:val="00086475"/>
    <w:rsid w:val="000919D1"/>
    <w:rsid w:val="00091F83"/>
    <w:rsid w:val="000A04E5"/>
    <w:rsid w:val="000A6498"/>
    <w:rsid w:val="000B01D7"/>
    <w:rsid w:val="000B4DF5"/>
    <w:rsid w:val="000C3EFC"/>
    <w:rsid w:val="000C4E5D"/>
    <w:rsid w:val="000D22F0"/>
    <w:rsid w:val="000D3048"/>
    <w:rsid w:val="000D55EA"/>
    <w:rsid w:val="000D6E2A"/>
    <w:rsid w:val="000F02B1"/>
    <w:rsid w:val="00103C61"/>
    <w:rsid w:val="00104F60"/>
    <w:rsid w:val="00105388"/>
    <w:rsid w:val="00111358"/>
    <w:rsid w:val="00115ABD"/>
    <w:rsid w:val="00115F2B"/>
    <w:rsid w:val="0013027E"/>
    <w:rsid w:val="00132363"/>
    <w:rsid w:val="00136803"/>
    <w:rsid w:val="00142972"/>
    <w:rsid w:val="00161BDD"/>
    <w:rsid w:val="00161E91"/>
    <w:rsid w:val="00167B2C"/>
    <w:rsid w:val="00170016"/>
    <w:rsid w:val="00177635"/>
    <w:rsid w:val="0017781E"/>
    <w:rsid w:val="00180326"/>
    <w:rsid w:val="00187C0D"/>
    <w:rsid w:val="001A1F86"/>
    <w:rsid w:val="001A630B"/>
    <w:rsid w:val="001B1864"/>
    <w:rsid w:val="001D08E7"/>
    <w:rsid w:val="001D4210"/>
    <w:rsid w:val="001E0E88"/>
    <w:rsid w:val="001E2B29"/>
    <w:rsid w:val="001F0590"/>
    <w:rsid w:val="00202957"/>
    <w:rsid w:val="00203C01"/>
    <w:rsid w:val="00210CA4"/>
    <w:rsid w:val="00217487"/>
    <w:rsid w:val="002212DF"/>
    <w:rsid w:val="00223716"/>
    <w:rsid w:val="00224206"/>
    <w:rsid w:val="002430F5"/>
    <w:rsid w:val="00263CC2"/>
    <w:rsid w:val="00270B1B"/>
    <w:rsid w:val="002710F4"/>
    <w:rsid w:val="00273235"/>
    <w:rsid w:val="00273BF3"/>
    <w:rsid w:val="00275164"/>
    <w:rsid w:val="0028280D"/>
    <w:rsid w:val="00293038"/>
    <w:rsid w:val="00295827"/>
    <w:rsid w:val="0029600C"/>
    <w:rsid w:val="00297118"/>
    <w:rsid w:val="002A39B4"/>
    <w:rsid w:val="002A5FB4"/>
    <w:rsid w:val="002B13E9"/>
    <w:rsid w:val="002B26A6"/>
    <w:rsid w:val="002C1C0F"/>
    <w:rsid w:val="002C53D6"/>
    <w:rsid w:val="002D2527"/>
    <w:rsid w:val="002D2DE0"/>
    <w:rsid w:val="002E4AB8"/>
    <w:rsid w:val="002E5D74"/>
    <w:rsid w:val="00300311"/>
    <w:rsid w:val="00303601"/>
    <w:rsid w:val="003165B8"/>
    <w:rsid w:val="00326022"/>
    <w:rsid w:val="0034458C"/>
    <w:rsid w:val="00344BF9"/>
    <w:rsid w:val="00345267"/>
    <w:rsid w:val="00346C6E"/>
    <w:rsid w:val="00357A75"/>
    <w:rsid w:val="00362CFD"/>
    <w:rsid w:val="003632AC"/>
    <w:rsid w:val="00375605"/>
    <w:rsid w:val="00383DD3"/>
    <w:rsid w:val="003862C0"/>
    <w:rsid w:val="003901EC"/>
    <w:rsid w:val="00392FF7"/>
    <w:rsid w:val="00393E66"/>
    <w:rsid w:val="003A318C"/>
    <w:rsid w:val="003A4D79"/>
    <w:rsid w:val="003B01CB"/>
    <w:rsid w:val="003F272C"/>
    <w:rsid w:val="003F6938"/>
    <w:rsid w:val="0040092B"/>
    <w:rsid w:val="00404102"/>
    <w:rsid w:val="00406F94"/>
    <w:rsid w:val="00410F4C"/>
    <w:rsid w:val="00430B6A"/>
    <w:rsid w:val="004376EA"/>
    <w:rsid w:val="00440F96"/>
    <w:rsid w:val="0045244A"/>
    <w:rsid w:val="00454094"/>
    <w:rsid w:val="00456982"/>
    <w:rsid w:val="004576FC"/>
    <w:rsid w:val="00476352"/>
    <w:rsid w:val="00485753"/>
    <w:rsid w:val="00492BA5"/>
    <w:rsid w:val="00495E5E"/>
    <w:rsid w:val="004A0896"/>
    <w:rsid w:val="004A5FC8"/>
    <w:rsid w:val="004B1377"/>
    <w:rsid w:val="004B407F"/>
    <w:rsid w:val="004B5EB3"/>
    <w:rsid w:val="004B6C22"/>
    <w:rsid w:val="004B76BF"/>
    <w:rsid w:val="004C1B8D"/>
    <w:rsid w:val="004D1CDA"/>
    <w:rsid w:val="004E210C"/>
    <w:rsid w:val="004E324B"/>
    <w:rsid w:val="004E3FA2"/>
    <w:rsid w:val="004E5EC9"/>
    <w:rsid w:val="004E715E"/>
    <w:rsid w:val="004F0D62"/>
    <w:rsid w:val="004F3F55"/>
    <w:rsid w:val="004F4816"/>
    <w:rsid w:val="005031C9"/>
    <w:rsid w:val="00515B61"/>
    <w:rsid w:val="0052028D"/>
    <w:rsid w:val="005204B2"/>
    <w:rsid w:val="005228D0"/>
    <w:rsid w:val="005334B2"/>
    <w:rsid w:val="005368EB"/>
    <w:rsid w:val="0053746F"/>
    <w:rsid w:val="00537A71"/>
    <w:rsid w:val="00545CCD"/>
    <w:rsid w:val="0054789F"/>
    <w:rsid w:val="00550FC8"/>
    <w:rsid w:val="00553AE5"/>
    <w:rsid w:val="00555D06"/>
    <w:rsid w:val="00557203"/>
    <w:rsid w:val="005603BF"/>
    <w:rsid w:val="0056421D"/>
    <w:rsid w:val="005731C6"/>
    <w:rsid w:val="005743EF"/>
    <w:rsid w:val="00581CB0"/>
    <w:rsid w:val="00590556"/>
    <w:rsid w:val="005931B1"/>
    <w:rsid w:val="005958B4"/>
    <w:rsid w:val="005B0738"/>
    <w:rsid w:val="005B25E1"/>
    <w:rsid w:val="005B273C"/>
    <w:rsid w:val="005B5A98"/>
    <w:rsid w:val="005C0F17"/>
    <w:rsid w:val="005C1562"/>
    <w:rsid w:val="005C2A19"/>
    <w:rsid w:val="005D0540"/>
    <w:rsid w:val="005D3026"/>
    <w:rsid w:val="005E3404"/>
    <w:rsid w:val="005E7FD0"/>
    <w:rsid w:val="005F4CDF"/>
    <w:rsid w:val="005F7647"/>
    <w:rsid w:val="00600D5C"/>
    <w:rsid w:val="00602A5B"/>
    <w:rsid w:val="00604DF6"/>
    <w:rsid w:val="00605006"/>
    <w:rsid w:val="0061292F"/>
    <w:rsid w:val="00615BFF"/>
    <w:rsid w:val="006264E0"/>
    <w:rsid w:val="006274ED"/>
    <w:rsid w:val="00630FA7"/>
    <w:rsid w:val="00640900"/>
    <w:rsid w:val="006434CA"/>
    <w:rsid w:val="006437C4"/>
    <w:rsid w:val="006458E2"/>
    <w:rsid w:val="006541F8"/>
    <w:rsid w:val="00656E65"/>
    <w:rsid w:val="006663BC"/>
    <w:rsid w:val="006808B3"/>
    <w:rsid w:val="006823BC"/>
    <w:rsid w:val="00686300"/>
    <w:rsid w:val="00690704"/>
    <w:rsid w:val="006919C5"/>
    <w:rsid w:val="006967FA"/>
    <w:rsid w:val="006A5C51"/>
    <w:rsid w:val="006B32AD"/>
    <w:rsid w:val="006B45B1"/>
    <w:rsid w:val="006C2C85"/>
    <w:rsid w:val="006C5127"/>
    <w:rsid w:val="006C6B12"/>
    <w:rsid w:val="006C7767"/>
    <w:rsid w:val="006D394C"/>
    <w:rsid w:val="006D6F99"/>
    <w:rsid w:val="006E268F"/>
    <w:rsid w:val="006E3931"/>
    <w:rsid w:val="006F6A69"/>
    <w:rsid w:val="006F7731"/>
    <w:rsid w:val="007029C8"/>
    <w:rsid w:val="00703139"/>
    <w:rsid w:val="00704FDB"/>
    <w:rsid w:val="00707CD8"/>
    <w:rsid w:val="00724881"/>
    <w:rsid w:val="00727143"/>
    <w:rsid w:val="00742591"/>
    <w:rsid w:val="007449CD"/>
    <w:rsid w:val="0074742B"/>
    <w:rsid w:val="007512FC"/>
    <w:rsid w:val="007513C9"/>
    <w:rsid w:val="0075570B"/>
    <w:rsid w:val="00766ED1"/>
    <w:rsid w:val="007679DD"/>
    <w:rsid w:val="007803C0"/>
    <w:rsid w:val="00781D90"/>
    <w:rsid w:val="00784D30"/>
    <w:rsid w:val="00794BC9"/>
    <w:rsid w:val="00795E67"/>
    <w:rsid w:val="007A0B82"/>
    <w:rsid w:val="007A1A92"/>
    <w:rsid w:val="007A26D8"/>
    <w:rsid w:val="007A4795"/>
    <w:rsid w:val="007A47CF"/>
    <w:rsid w:val="007B32AA"/>
    <w:rsid w:val="007B6516"/>
    <w:rsid w:val="007C56DC"/>
    <w:rsid w:val="007C67DB"/>
    <w:rsid w:val="007D118E"/>
    <w:rsid w:val="007D2CB7"/>
    <w:rsid w:val="007E20FF"/>
    <w:rsid w:val="00802AC6"/>
    <w:rsid w:val="008056E0"/>
    <w:rsid w:val="008130BD"/>
    <w:rsid w:val="008150CC"/>
    <w:rsid w:val="00817A4B"/>
    <w:rsid w:val="00821F54"/>
    <w:rsid w:val="0082229B"/>
    <w:rsid w:val="008259E4"/>
    <w:rsid w:val="0082746A"/>
    <w:rsid w:val="00831B22"/>
    <w:rsid w:val="0083360A"/>
    <w:rsid w:val="008441AB"/>
    <w:rsid w:val="00846C30"/>
    <w:rsid w:val="00847203"/>
    <w:rsid w:val="00853B57"/>
    <w:rsid w:val="00857DC8"/>
    <w:rsid w:val="00863044"/>
    <w:rsid w:val="00864826"/>
    <w:rsid w:val="00867395"/>
    <w:rsid w:val="00867F97"/>
    <w:rsid w:val="008718A8"/>
    <w:rsid w:val="008775D9"/>
    <w:rsid w:val="00877E1E"/>
    <w:rsid w:val="00892258"/>
    <w:rsid w:val="008A2168"/>
    <w:rsid w:val="008B1417"/>
    <w:rsid w:val="008C1C11"/>
    <w:rsid w:val="008C427F"/>
    <w:rsid w:val="008E107A"/>
    <w:rsid w:val="008E1870"/>
    <w:rsid w:val="008E2BE5"/>
    <w:rsid w:val="008E71B1"/>
    <w:rsid w:val="008E7E56"/>
    <w:rsid w:val="008F06BC"/>
    <w:rsid w:val="008F2BF1"/>
    <w:rsid w:val="008F5797"/>
    <w:rsid w:val="008F7554"/>
    <w:rsid w:val="00901089"/>
    <w:rsid w:val="00904B6C"/>
    <w:rsid w:val="009109C3"/>
    <w:rsid w:val="009166AE"/>
    <w:rsid w:val="009322B0"/>
    <w:rsid w:val="00932376"/>
    <w:rsid w:val="009379D9"/>
    <w:rsid w:val="0094583B"/>
    <w:rsid w:val="00953A4C"/>
    <w:rsid w:val="00960254"/>
    <w:rsid w:val="00961232"/>
    <w:rsid w:val="009620B5"/>
    <w:rsid w:val="0096642B"/>
    <w:rsid w:val="00967DA4"/>
    <w:rsid w:val="009708A9"/>
    <w:rsid w:val="00981550"/>
    <w:rsid w:val="009A7944"/>
    <w:rsid w:val="009B4169"/>
    <w:rsid w:val="009D0C95"/>
    <w:rsid w:val="009E5E96"/>
    <w:rsid w:val="009E6935"/>
    <w:rsid w:val="009F4096"/>
    <w:rsid w:val="00A03287"/>
    <w:rsid w:val="00A04468"/>
    <w:rsid w:val="00A0648E"/>
    <w:rsid w:val="00A06AB0"/>
    <w:rsid w:val="00A21E2D"/>
    <w:rsid w:val="00A21FAD"/>
    <w:rsid w:val="00A24DDA"/>
    <w:rsid w:val="00A3411C"/>
    <w:rsid w:val="00A36C96"/>
    <w:rsid w:val="00A468A8"/>
    <w:rsid w:val="00A508CF"/>
    <w:rsid w:val="00A515E2"/>
    <w:rsid w:val="00A51ACA"/>
    <w:rsid w:val="00A5435E"/>
    <w:rsid w:val="00A56076"/>
    <w:rsid w:val="00A66024"/>
    <w:rsid w:val="00A72909"/>
    <w:rsid w:val="00A760A8"/>
    <w:rsid w:val="00A80B76"/>
    <w:rsid w:val="00A83CC7"/>
    <w:rsid w:val="00A903A9"/>
    <w:rsid w:val="00A91D1E"/>
    <w:rsid w:val="00A93664"/>
    <w:rsid w:val="00AA14BC"/>
    <w:rsid w:val="00AA7416"/>
    <w:rsid w:val="00AB0E4B"/>
    <w:rsid w:val="00AB4EE2"/>
    <w:rsid w:val="00AB5808"/>
    <w:rsid w:val="00AB680F"/>
    <w:rsid w:val="00AB6D4C"/>
    <w:rsid w:val="00AC7906"/>
    <w:rsid w:val="00AD2BD9"/>
    <w:rsid w:val="00AD2DF0"/>
    <w:rsid w:val="00AD31BF"/>
    <w:rsid w:val="00AE2A91"/>
    <w:rsid w:val="00AE55EA"/>
    <w:rsid w:val="00AF0154"/>
    <w:rsid w:val="00AF1624"/>
    <w:rsid w:val="00AF1742"/>
    <w:rsid w:val="00AF65F1"/>
    <w:rsid w:val="00B03B52"/>
    <w:rsid w:val="00B03ED5"/>
    <w:rsid w:val="00B063E5"/>
    <w:rsid w:val="00B10FBB"/>
    <w:rsid w:val="00B11328"/>
    <w:rsid w:val="00B177C0"/>
    <w:rsid w:val="00B21FDE"/>
    <w:rsid w:val="00B228E0"/>
    <w:rsid w:val="00B23F24"/>
    <w:rsid w:val="00B2679C"/>
    <w:rsid w:val="00B27429"/>
    <w:rsid w:val="00B34B7B"/>
    <w:rsid w:val="00B43EFE"/>
    <w:rsid w:val="00B47CCB"/>
    <w:rsid w:val="00B514AE"/>
    <w:rsid w:val="00B51644"/>
    <w:rsid w:val="00B53283"/>
    <w:rsid w:val="00B5420A"/>
    <w:rsid w:val="00B575DD"/>
    <w:rsid w:val="00B66361"/>
    <w:rsid w:val="00B7520F"/>
    <w:rsid w:val="00B817BB"/>
    <w:rsid w:val="00B82EC7"/>
    <w:rsid w:val="00B83448"/>
    <w:rsid w:val="00B87B63"/>
    <w:rsid w:val="00B91143"/>
    <w:rsid w:val="00B91922"/>
    <w:rsid w:val="00B92642"/>
    <w:rsid w:val="00B9377F"/>
    <w:rsid w:val="00B96C4C"/>
    <w:rsid w:val="00BB15EC"/>
    <w:rsid w:val="00BB16A1"/>
    <w:rsid w:val="00BD6A25"/>
    <w:rsid w:val="00BE655B"/>
    <w:rsid w:val="00BE7DB8"/>
    <w:rsid w:val="00C01ECD"/>
    <w:rsid w:val="00C049BB"/>
    <w:rsid w:val="00C0581E"/>
    <w:rsid w:val="00C064D6"/>
    <w:rsid w:val="00C10048"/>
    <w:rsid w:val="00C1486A"/>
    <w:rsid w:val="00C156A7"/>
    <w:rsid w:val="00C27441"/>
    <w:rsid w:val="00C27FC4"/>
    <w:rsid w:val="00C31ACC"/>
    <w:rsid w:val="00C3269A"/>
    <w:rsid w:val="00C33B18"/>
    <w:rsid w:val="00C454BC"/>
    <w:rsid w:val="00C45F43"/>
    <w:rsid w:val="00C556C2"/>
    <w:rsid w:val="00C57A1A"/>
    <w:rsid w:val="00C57A61"/>
    <w:rsid w:val="00C716A3"/>
    <w:rsid w:val="00C7452A"/>
    <w:rsid w:val="00C75F5D"/>
    <w:rsid w:val="00C80141"/>
    <w:rsid w:val="00C814A7"/>
    <w:rsid w:val="00C91300"/>
    <w:rsid w:val="00C968D6"/>
    <w:rsid w:val="00C97F4A"/>
    <w:rsid w:val="00CA1351"/>
    <w:rsid w:val="00CB5604"/>
    <w:rsid w:val="00CB6B99"/>
    <w:rsid w:val="00CC330D"/>
    <w:rsid w:val="00CC35F7"/>
    <w:rsid w:val="00CC4064"/>
    <w:rsid w:val="00CC62B4"/>
    <w:rsid w:val="00CC63DF"/>
    <w:rsid w:val="00CD4EB3"/>
    <w:rsid w:val="00CE561C"/>
    <w:rsid w:val="00CF1B58"/>
    <w:rsid w:val="00CF4891"/>
    <w:rsid w:val="00CF4911"/>
    <w:rsid w:val="00CF598C"/>
    <w:rsid w:val="00D027BC"/>
    <w:rsid w:val="00D073EF"/>
    <w:rsid w:val="00D11065"/>
    <w:rsid w:val="00D2739D"/>
    <w:rsid w:val="00D32669"/>
    <w:rsid w:val="00D32D98"/>
    <w:rsid w:val="00D37263"/>
    <w:rsid w:val="00D376BC"/>
    <w:rsid w:val="00D379D5"/>
    <w:rsid w:val="00D44DDE"/>
    <w:rsid w:val="00D453F7"/>
    <w:rsid w:val="00D45C4D"/>
    <w:rsid w:val="00D54778"/>
    <w:rsid w:val="00D62553"/>
    <w:rsid w:val="00D75471"/>
    <w:rsid w:val="00D81981"/>
    <w:rsid w:val="00D86D89"/>
    <w:rsid w:val="00D94A44"/>
    <w:rsid w:val="00D96187"/>
    <w:rsid w:val="00D975BE"/>
    <w:rsid w:val="00DA2E8E"/>
    <w:rsid w:val="00DB1407"/>
    <w:rsid w:val="00DD5AB6"/>
    <w:rsid w:val="00DD78DD"/>
    <w:rsid w:val="00DE0018"/>
    <w:rsid w:val="00DE1CE3"/>
    <w:rsid w:val="00DE44F1"/>
    <w:rsid w:val="00DF1BC6"/>
    <w:rsid w:val="00DF7EC4"/>
    <w:rsid w:val="00E06694"/>
    <w:rsid w:val="00E06754"/>
    <w:rsid w:val="00E17191"/>
    <w:rsid w:val="00E27D75"/>
    <w:rsid w:val="00E3376D"/>
    <w:rsid w:val="00E34FD7"/>
    <w:rsid w:val="00E45B9A"/>
    <w:rsid w:val="00E502DF"/>
    <w:rsid w:val="00E511EA"/>
    <w:rsid w:val="00E533B3"/>
    <w:rsid w:val="00E54712"/>
    <w:rsid w:val="00E6654B"/>
    <w:rsid w:val="00E72366"/>
    <w:rsid w:val="00E73074"/>
    <w:rsid w:val="00E743DD"/>
    <w:rsid w:val="00E74573"/>
    <w:rsid w:val="00E8004E"/>
    <w:rsid w:val="00E85107"/>
    <w:rsid w:val="00E854ED"/>
    <w:rsid w:val="00E86E48"/>
    <w:rsid w:val="00E87C01"/>
    <w:rsid w:val="00E917A1"/>
    <w:rsid w:val="00E928E5"/>
    <w:rsid w:val="00E95891"/>
    <w:rsid w:val="00EB0F4B"/>
    <w:rsid w:val="00EB1EB7"/>
    <w:rsid w:val="00EB24C4"/>
    <w:rsid w:val="00EB30CF"/>
    <w:rsid w:val="00EC26BE"/>
    <w:rsid w:val="00EC6991"/>
    <w:rsid w:val="00EC7FD2"/>
    <w:rsid w:val="00ED0784"/>
    <w:rsid w:val="00ED398D"/>
    <w:rsid w:val="00EE0DB5"/>
    <w:rsid w:val="00EE3651"/>
    <w:rsid w:val="00EE4317"/>
    <w:rsid w:val="00EE62EF"/>
    <w:rsid w:val="00EF28DB"/>
    <w:rsid w:val="00EF53A9"/>
    <w:rsid w:val="00EF6A02"/>
    <w:rsid w:val="00EF6D5D"/>
    <w:rsid w:val="00F00D5A"/>
    <w:rsid w:val="00F017C2"/>
    <w:rsid w:val="00F019A6"/>
    <w:rsid w:val="00F02B7E"/>
    <w:rsid w:val="00F053EB"/>
    <w:rsid w:val="00F12556"/>
    <w:rsid w:val="00F32814"/>
    <w:rsid w:val="00F379A4"/>
    <w:rsid w:val="00F40F2C"/>
    <w:rsid w:val="00F44097"/>
    <w:rsid w:val="00F50AA8"/>
    <w:rsid w:val="00F50E2E"/>
    <w:rsid w:val="00F516D7"/>
    <w:rsid w:val="00F545DF"/>
    <w:rsid w:val="00F5642B"/>
    <w:rsid w:val="00F56AA2"/>
    <w:rsid w:val="00F60F74"/>
    <w:rsid w:val="00F61346"/>
    <w:rsid w:val="00F63F06"/>
    <w:rsid w:val="00F73CE6"/>
    <w:rsid w:val="00F7430C"/>
    <w:rsid w:val="00F75951"/>
    <w:rsid w:val="00F765A4"/>
    <w:rsid w:val="00F77A7C"/>
    <w:rsid w:val="00F82259"/>
    <w:rsid w:val="00F84065"/>
    <w:rsid w:val="00F91B63"/>
    <w:rsid w:val="00F93FC3"/>
    <w:rsid w:val="00F95FDD"/>
    <w:rsid w:val="00F969BB"/>
    <w:rsid w:val="00FA2548"/>
    <w:rsid w:val="00FA432E"/>
    <w:rsid w:val="00FA4F01"/>
    <w:rsid w:val="00FB7C01"/>
    <w:rsid w:val="00FC1E3B"/>
    <w:rsid w:val="00FC30EC"/>
    <w:rsid w:val="00FC78A8"/>
    <w:rsid w:val="00FD3765"/>
    <w:rsid w:val="00FD515F"/>
    <w:rsid w:val="00FF1D7B"/>
    <w:rsid w:val="00FF4511"/>
    <w:rsid w:val="00FF62AD"/>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74083D"/>
  <w15:docId w15:val="{C7470BB2-9BD0-404A-A17D-09F87382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896"/>
  </w:style>
  <w:style w:type="paragraph" w:styleId="Heading1">
    <w:name w:val="heading 1"/>
    <w:basedOn w:val="Normal"/>
    <w:next w:val="Normal"/>
    <w:link w:val="Heading1Char"/>
    <w:uiPriority w:val="9"/>
    <w:qFormat/>
    <w:rsid w:val="00091F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94BC9"/>
    <w:pPr>
      <w:keepNext/>
      <w:keepLines/>
      <w:spacing w:before="200" w:after="0" w:line="240" w:lineRule="auto"/>
      <w:outlineLvl w:val="1"/>
    </w:pPr>
    <w:rPr>
      <w:rFonts w:ascii="Times New Roman" w:eastAsiaTheme="majorEastAsia" w:hAnsi="Times New Roman" w:cstheme="majorBidi"/>
      <w:b/>
      <w:bCs/>
      <w:color w:val="365F91" w:themeColor="accent1" w:themeShade="BF"/>
      <w:sz w:val="28"/>
      <w:szCs w:val="2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03C61"/>
    <w:pPr>
      <w:tabs>
        <w:tab w:val="center" w:pos="4536"/>
        <w:tab w:val="right" w:pos="9072"/>
      </w:tabs>
      <w:spacing w:after="0" w:line="240" w:lineRule="auto"/>
    </w:pPr>
  </w:style>
  <w:style w:type="character" w:customStyle="1" w:styleId="HeaderChar">
    <w:name w:val="Header Char"/>
    <w:basedOn w:val="DefaultParagraphFont"/>
    <w:link w:val="Header"/>
    <w:rsid w:val="00103C61"/>
  </w:style>
  <w:style w:type="paragraph" w:styleId="Footer">
    <w:name w:val="footer"/>
    <w:basedOn w:val="Normal"/>
    <w:link w:val="FooterChar"/>
    <w:uiPriority w:val="99"/>
    <w:unhideWhenUsed/>
    <w:rsid w:val="00103C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3C61"/>
  </w:style>
  <w:style w:type="paragraph" w:styleId="BalloonText">
    <w:name w:val="Balloon Text"/>
    <w:basedOn w:val="Normal"/>
    <w:link w:val="BalloonTextChar"/>
    <w:uiPriority w:val="99"/>
    <w:semiHidden/>
    <w:unhideWhenUsed/>
    <w:rsid w:val="00103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C61"/>
    <w:rPr>
      <w:rFonts w:ascii="Tahoma" w:hAnsi="Tahoma" w:cs="Tahoma"/>
      <w:sz w:val="16"/>
      <w:szCs w:val="16"/>
    </w:rPr>
  </w:style>
  <w:style w:type="character" w:styleId="PageNumber">
    <w:name w:val="page number"/>
    <w:basedOn w:val="DefaultParagraphFont"/>
    <w:rsid w:val="00F02B7E"/>
  </w:style>
  <w:style w:type="table" w:styleId="TableGrid">
    <w:name w:val="Table Grid"/>
    <w:basedOn w:val="TableNormal"/>
    <w:uiPriority w:val="59"/>
    <w:rsid w:val="006D3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D3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0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24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24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24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F0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F0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67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FF7"/>
    <w:rPr>
      <w:color w:val="0000FF" w:themeColor="hyperlink"/>
      <w:u w:val="single"/>
    </w:rPr>
  </w:style>
  <w:style w:type="table" w:customStyle="1" w:styleId="TableGrid9">
    <w:name w:val="Table Grid9"/>
    <w:basedOn w:val="TableNormal"/>
    <w:next w:val="TableGrid"/>
    <w:uiPriority w:val="59"/>
    <w:rsid w:val="0051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91F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4BC9"/>
    <w:rPr>
      <w:rFonts w:ascii="Times New Roman" w:eastAsiaTheme="majorEastAsia" w:hAnsi="Times New Roman" w:cstheme="majorBidi"/>
      <w:b/>
      <w:bCs/>
      <w:color w:val="365F91" w:themeColor="accent1" w:themeShade="BF"/>
      <w:sz w:val="28"/>
      <w:szCs w:val="28"/>
      <w:lang w:eastAsia="hr-HR"/>
    </w:rPr>
  </w:style>
  <w:style w:type="paragraph" w:styleId="ListParagraph">
    <w:name w:val="List Paragraph"/>
    <w:basedOn w:val="Normal"/>
    <w:uiPriority w:val="34"/>
    <w:qFormat/>
    <w:rsid w:val="00091F83"/>
    <w:pPr>
      <w:ind w:left="720"/>
      <w:contextualSpacing/>
    </w:pPr>
  </w:style>
  <w:style w:type="paragraph" w:styleId="TOCHeading">
    <w:name w:val="TOC Heading"/>
    <w:basedOn w:val="Heading1"/>
    <w:next w:val="Normal"/>
    <w:uiPriority w:val="39"/>
    <w:semiHidden/>
    <w:unhideWhenUsed/>
    <w:qFormat/>
    <w:rsid w:val="00091F83"/>
    <w:pPr>
      <w:outlineLvl w:val="9"/>
    </w:pPr>
    <w:rPr>
      <w:lang w:val="en-US" w:eastAsia="ja-JP"/>
    </w:rPr>
  </w:style>
  <w:style w:type="paragraph" w:styleId="TOC2">
    <w:name w:val="toc 2"/>
    <w:basedOn w:val="Normal"/>
    <w:next w:val="Normal"/>
    <w:autoRedefine/>
    <w:uiPriority w:val="39"/>
    <w:unhideWhenUsed/>
    <w:rsid w:val="00091F83"/>
    <w:pPr>
      <w:spacing w:after="100"/>
      <w:ind w:left="220"/>
    </w:pPr>
  </w:style>
  <w:style w:type="paragraph" w:styleId="TOC1">
    <w:name w:val="toc 1"/>
    <w:basedOn w:val="Normal"/>
    <w:next w:val="Normal"/>
    <w:autoRedefine/>
    <w:uiPriority w:val="39"/>
    <w:unhideWhenUsed/>
    <w:rsid w:val="00091F83"/>
    <w:pPr>
      <w:spacing w:after="100"/>
    </w:pPr>
  </w:style>
  <w:style w:type="table" w:customStyle="1" w:styleId="TableGrid51">
    <w:name w:val="Table Grid51"/>
    <w:basedOn w:val="TableNormal"/>
    <w:next w:val="TableGrid"/>
    <w:uiPriority w:val="59"/>
    <w:rsid w:val="00091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91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30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16A1"/>
    <w:pPr>
      <w:spacing w:after="0" w:line="240" w:lineRule="auto"/>
      <w:jc w:val="both"/>
    </w:pPr>
    <w:rPr>
      <w:rFonts w:ascii="Times New Roman" w:eastAsia="Times New Roman" w:hAnsi="Times New Roman" w:cs="Times New Roman"/>
      <w:szCs w:val="20"/>
      <w:lang w:eastAsia="hr-HR"/>
    </w:rPr>
  </w:style>
  <w:style w:type="table" w:customStyle="1" w:styleId="TableGrid11">
    <w:name w:val="Table Grid11"/>
    <w:basedOn w:val="TableNormal"/>
    <w:next w:val="TableGrid"/>
    <w:uiPriority w:val="59"/>
    <w:rsid w:val="001E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1E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E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20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520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05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05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F9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171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425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259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853B57"/>
    <w:rPr>
      <w:color w:val="800080" w:themeColor="followedHyperlink"/>
      <w:u w:val="single"/>
    </w:rPr>
  </w:style>
  <w:style w:type="table" w:customStyle="1" w:styleId="TableGrid13">
    <w:name w:val="Table Grid13"/>
    <w:basedOn w:val="TableNormal"/>
    <w:next w:val="TableGrid"/>
    <w:uiPriority w:val="59"/>
    <w:rsid w:val="007A1A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361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3617C"/>
    <w:rPr>
      <w:rFonts w:asciiTheme="majorHAnsi" w:eastAsiaTheme="majorEastAsia" w:hAnsiTheme="majorHAnsi" w:cstheme="majorBidi"/>
      <w:i/>
      <w:iCs/>
      <w:color w:val="4F81BD" w:themeColor="accent1"/>
      <w:spacing w:val="15"/>
      <w:sz w:val="24"/>
      <w:szCs w:val="24"/>
    </w:rPr>
  </w:style>
  <w:style w:type="table" w:customStyle="1" w:styleId="TableGrid14">
    <w:name w:val="Table Grid14"/>
    <w:basedOn w:val="TableNormal"/>
    <w:next w:val="TableGrid"/>
    <w:uiPriority w:val="59"/>
    <w:rsid w:val="00A8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E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E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E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9E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D453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932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F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D37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37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3F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33369">
      <w:bodyDiv w:val="1"/>
      <w:marLeft w:val="0"/>
      <w:marRight w:val="0"/>
      <w:marTop w:val="0"/>
      <w:marBottom w:val="0"/>
      <w:divBdr>
        <w:top w:val="none" w:sz="0" w:space="0" w:color="auto"/>
        <w:left w:val="none" w:sz="0" w:space="0" w:color="auto"/>
        <w:bottom w:val="none" w:sz="0" w:space="0" w:color="auto"/>
        <w:right w:val="none" w:sz="0" w:space="0" w:color="auto"/>
      </w:divBdr>
    </w:div>
    <w:div w:id="498038739">
      <w:bodyDiv w:val="1"/>
      <w:marLeft w:val="0"/>
      <w:marRight w:val="0"/>
      <w:marTop w:val="0"/>
      <w:marBottom w:val="0"/>
      <w:divBdr>
        <w:top w:val="none" w:sz="0" w:space="0" w:color="auto"/>
        <w:left w:val="none" w:sz="0" w:space="0" w:color="auto"/>
        <w:bottom w:val="none" w:sz="0" w:space="0" w:color="auto"/>
        <w:right w:val="none" w:sz="0" w:space="0" w:color="auto"/>
      </w:divBdr>
    </w:div>
    <w:div w:id="1127233704">
      <w:bodyDiv w:val="1"/>
      <w:marLeft w:val="0"/>
      <w:marRight w:val="0"/>
      <w:marTop w:val="0"/>
      <w:marBottom w:val="0"/>
      <w:divBdr>
        <w:top w:val="none" w:sz="0" w:space="0" w:color="auto"/>
        <w:left w:val="none" w:sz="0" w:space="0" w:color="auto"/>
        <w:bottom w:val="none" w:sz="0" w:space="0" w:color="auto"/>
        <w:right w:val="none" w:sz="0" w:space="0" w:color="auto"/>
      </w:divBdr>
    </w:div>
    <w:div w:id="1422602158">
      <w:bodyDiv w:val="1"/>
      <w:marLeft w:val="0"/>
      <w:marRight w:val="0"/>
      <w:marTop w:val="0"/>
      <w:marBottom w:val="0"/>
      <w:divBdr>
        <w:top w:val="none" w:sz="0" w:space="0" w:color="auto"/>
        <w:left w:val="none" w:sz="0" w:space="0" w:color="auto"/>
        <w:bottom w:val="none" w:sz="0" w:space="0" w:color="auto"/>
        <w:right w:val="none" w:sz="0" w:space="0" w:color="auto"/>
      </w:divBdr>
    </w:div>
    <w:div w:id="1520197962">
      <w:bodyDiv w:val="1"/>
      <w:marLeft w:val="0"/>
      <w:marRight w:val="0"/>
      <w:marTop w:val="0"/>
      <w:marBottom w:val="0"/>
      <w:divBdr>
        <w:top w:val="none" w:sz="0" w:space="0" w:color="auto"/>
        <w:left w:val="none" w:sz="0" w:space="0" w:color="auto"/>
        <w:bottom w:val="none" w:sz="0" w:space="0" w:color="auto"/>
        <w:right w:val="none" w:sz="0" w:space="0" w:color="auto"/>
      </w:divBdr>
    </w:div>
    <w:div w:id="1578174824">
      <w:bodyDiv w:val="1"/>
      <w:marLeft w:val="0"/>
      <w:marRight w:val="0"/>
      <w:marTop w:val="0"/>
      <w:marBottom w:val="0"/>
      <w:divBdr>
        <w:top w:val="none" w:sz="0" w:space="0" w:color="auto"/>
        <w:left w:val="none" w:sz="0" w:space="0" w:color="auto"/>
        <w:bottom w:val="none" w:sz="0" w:space="0" w:color="auto"/>
        <w:right w:val="none" w:sz="0" w:space="0" w:color="auto"/>
      </w:divBdr>
    </w:div>
    <w:div w:id="1613316668">
      <w:bodyDiv w:val="1"/>
      <w:marLeft w:val="0"/>
      <w:marRight w:val="0"/>
      <w:marTop w:val="0"/>
      <w:marBottom w:val="0"/>
      <w:divBdr>
        <w:top w:val="none" w:sz="0" w:space="0" w:color="auto"/>
        <w:left w:val="none" w:sz="0" w:space="0" w:color="auto"/>
        <w:bottom w:val="none" w:sz="0" w:space="0" w:color="auto"/>
        <w:right w:val="none" w:sz="0" w:space="0" w:color="auto"/>
      </w:divBdr>
    </w:div>
    <w:div w:id="1722630390">
      <w:bodyDiv w:val="1"/>
      <w:marLeft w:val="0"/>
      <w:marRight w:val="0"/>
      <w:marTop w:val="0"/>
      <w:marBottom w:val="0"/>
      <w:divBdr>
        <w:top w:val="none" w:sz="0" w:space="0" w:color="auto"/>
        <w:left w:val="none" w:sz="0" w:space="0" w:color="auto"/>
        <w:bottom w:val="none" w:sz="0" w:space="0" w:color="auto"/>
        <w:right w:val="none" w:sz="0" w:space="0" w:color="auto"/>
      </w:divBdr>
    </w:div>
    <w:div w:id="2049262281">
      <w:bodyDiv w:val="1"/>
      <w:marLeft w:val="0"/>
      <w:marRight w:val="0"/>
      <w:marTop w:val="0"/>
      <w:marBottom w:val="0"/>
      <w:divBdr>
        <w:top w:val="none" w:sz="0" w:space="0" w:color="auto"/>
        <w:left w:val="none" w:sz="0" w:space="0" w:color="auto"/>
        <w:bottom w:val="none" w:sz="0" w:space="0" w:color="auto"/>
        <w:right w:val="none" w:sz="0" w:space="0" w:color="auto"/>
      </w:divBdr>
    </w:div>
    <w:div w:id="209925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nidu.hr/odjeli.php?idizbornik=31" TargetMode="External"/><Relationship Id="rId21" Type="http://schemas.openxmlformats.org/officeDocument/2006/relationships/hyperlink" Target="http://www.unidu.hr/odjeli.php?idizbornik=31" TargetMode="External"/><Relationship Id="rId42" Type="http://schemas.openxmlformats.org/officeDocument/2006/relationships/hyperlink" Target="http://www.unidu.hr/odjeli.php?idizbornik=31" TargetMode="External"/><Relationship Id="rId47" Type="http://schemas.openxmlformats.org/officeDocument/2006/relationships/hyperlink" Target="http://www.unidu.hr/odjeli.php?idizbornik=31" TargetMode="External"/><Relationship Id="rId63" Type="http://schemas.openxmlformats.org/officeDocument/2006/relationships/hyperlink" Target="http://www.unidu.hr/odjeli.php?idizbornik=31" TargetMode="External"/><Relationship Id="rId68" Type="http://schemas.openxmlformats.org/officeDocument/2006/relationships/hyperlink" Target="http://www.unidu.hr/odjeli.php?idizbornik=31"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idu.hr/odjeli.php?idizbornik=31" TargetMode="External"/><Relationship Id="rId29" Type="http://schemas.openxmlformats.org/officeDocument/2006/relationships/hyperlink" Target="http://www.unidu.hr/odjeli.php?idizbornik=31" TargetMode="External"/><Relationship Id="rId11" Type="http://schemas.openxmlformats.org/officeDocument/2006/relationships/hyperlink" Target="http://www.unidu.hr/odjeli.php?idizbornik=31" TargetMode="External"/><Relationship Id="rId24" Type="http://schemas.openxmlformats.org/officeDocument/2006/relationships/hyperlink" Target="http://www.unidu.hr/odjeli.php?idizbornik=31" TargetMode="External"/><Relationship Id="rId32" Type="http://schemas.openxmlformats.org/officeDocument/2006/relationships/hyperlink" Target="http://www.unidu.hr/odjeli.php?idizbornik=31" TargetMode="External"/><Relationship Id="rId37" Type="http://schemas.openxmlformats.org/officeDocument/2006/relationships/hyperlink" Target="http://www.unidu.hr/odjeli.php?idizbornik=31" TargetMode="External"/><Relationship Id="rId40" Type="http://schemas.openxmlformats.org/officeDocument/2006/relationships/hyperlink" Target="http://www.unidu.hr/odjeli.php?idizbornik=31" TargetMode="External"/><Relationship Id="rId45" Type="http://schemas.openxmlformats.org/officeDocument/2006/relationships/hyperlink" Target="http://www.unidu.hr/odjeli.php?idizbornik=31" TargetMode="External"/><Relationship Id="rId53" Type="http://schemas.openxmlformats.org/officeDocument/2006/relationships/hyperlink" Target="http://www.unidu.hr/odjeli.php?idizbornik=31" TargetMode="External"/><Relationship Id="rId58" Type="http://schemas.openxmlformats.org/officeDocument/2006/relationships/hyperlink" Target="http://www.unidu.hr/odjeli.php?idizbornik=31" TargetMode="External"/><Relationship Id="rId66" Type="http://schemas.openxmlformats.org/officeDocument/2006/relationships/hyperlink" Target="http://www.unidu.hr/odjeli.php?idizbornik=31" TargetMode="External"/><Relationship Id="rId5" Type="http://schemas.openxmlformats.org/officeDocument/2006/relationships/webSettings" Target="webSettings.xml"/><Relationship Id="rId61" Type="http://schemas.openxmlformats.org/officeDocument/2006/relationships/hyperlink" Target="http://www.unidu.hr/odjeli.php?idizbornik=31" TargetMode="External"/><Relationship Id="rId19" Type="http://schemas.openxmlformats.org/officeDocument/2006/relationships/hyperlink" Target="http://www.unidu.hr/odjeli.php?idizbornik=31" TargetMode="External"/><Relationship Id="rId14" Type="http://schemas.openxmlformats.org/officeDocument/2006/relationships/hyperlink" Target="http://www.unidu.hr/odjeli.php?idizbornik=31" TargetMode="External"/><Relationship Id="rId22" Type="http://schemas.openxmlformats.org/officeDocument/2006/relationships/hyperlink" Target="http://www.unidu.hr/odjeli.php?idizbornik=31" TargetMode="External"/><Relationship Id="rId27" Type="http://schemas.openxmlformats.org/officeDocument/2006/relationships/hyperlink" Target="http://www.unidu.hr/odjeli.php?idizbornik=31" TargetMode="External"/><Relationship Id="rId30" Type="http://schemas.openxmlformats.org/officeDocument/2006/relationships/hyperlink" Target="http://www.unidu.hr/odjeli.php?idizbornik=31" TargetMode="External"/><Relationship Id="rId35" Type="http://schemas.openxmlformats.org/officeDocument/2006/relationships/hyperlink" Target="http://www.unidu.hr/odjeli.php?idizbornik=31" TargetMode="External"/><Relationship Id="rId43" Type="http://schemas.openxmlformats.org/officeDocument/2006/relationships/hyperlink" Target="http://www.unidu.hr/odjeli.php?idizbornik=31" TargetMode="External"/><Relationship Id="rId48" Type="http://schemas.openxmlformats.org/officeDocument/2006/relationships/hyperlink" Target="http://www.unidu.hr/odjeli.php?idizbornik=31" TargetMode="External"/><Relationship Id="rId56" Type="http://schemas.openxmlformats.org/officeDocument/2006/relationships/hyperlink" Target="http://www.unidu.hr/odjeli.php?idizbornik=31" TargetMode="External"/><Relationship Id="rId64" Type="http://schemas.openxmlformats.org/officeDocument/2006/relationships/hyperlink" Target="http://www.unidu.hr/odjeli.php?idizbornik=31" TargetMode="External"/><Relationship Id="rId69" Type="http://schemas.openxmlformats.org/officeDocument/2006/relationships/hyperlink" Target="http://www.unidu.hr/odjeli.php?idizbornik=31" TargetMode="External"/><Relationship Id="rId8" Type="http://schemas.openxmlformats.org/officeDocument/2006/relationships/header" Target="header1.xml"/><Relationship Id="rId51" Type="http://schemas.openxmlformats.org/officeDocument/2006/relationships/hyperlink" Target="http://www.unidu.hr/odjeli.php?idizbornik=3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unidu.hr/odjeli.php?idizbornik=31" TargetMode="External"/><Relationship Id="rId17" Type="http://schemas.openxmlformats.org/officeDocument/2006/relationships/hyperlink" Target="http://www.unidu.hr/odjeli.php?idizbornik=31" TargetMode="External"/><Relationship Id="rId25" Type="http://schemas.openxmlformats.org/officeDocument/2006/relationships/hyperlink" Target="http://www.unidu.hr/odjeli.php?idizbornik=31" TargetMode="External"/><Relationship Id="rId33" Type="http://schemas.openxmlformats.org/officeDocument/2006/relationships/hyperlink" Target="http://www.unidu.hr/odjeli.php?idizbornik=31" TargetMode="External"/><Relationship Id="rId38" Type="http://schemas.openxmlformats.org/officeDocument/2006/relationships/hyperlink" Target="http://www.unidu.hr/odjeli.php?idizbornik=31" TargetMode="External"/><Relationship Id="rId46" Type="http://schemas.openxmlformats.org/officeDocument/2006/relationships/hyperlink" Target="http://www.unidu.hr/odjeli.php?idizbornik=31" TargetMode="External"/><Relationship Id="rId59" Type="http://schemas.openxmlformats.org/officeDocument/2006/relationships/hyperlink" Target="http://www.unidu.hr/odjeli.php?idizbornik=31" TargetMode="External"/><Relationship Id="rId67" Type="http://schemas.openxmlformats.org/officeDocument/2006/relationships/hyperlink" Target="http://www.unidu.hr/odjeli.php?idizbornik=31" TargetMode="External"/><Relationship Id="rId20" Type="http://schemas.openxmlformats.org/officeDocument/2006/relationships/hyperlink" Target="http://www.unidu.hr/odjeli.php?idizbornik=31" TargetMode="External"/><Relationship Id="rId41" Type="http://schemas.openxmlformats.org/officeDocument/2006/relationships/hyperlink" Target="http://www.unidu.hr/odjeli.php?idizbornik=31" TargetMode="External"/><Relationship Id="rId54" Type="http://schemas.openxmlformats.org/officeDocument/2006/relationships/hyperlink" Target="http://www.unidu.hr/odjeli.php?idizbornik=31" TargetMode="External"/><Relationship Id="rId62" Type="http://schemas.openxmlformats.org/officeDocument/2006/relationships/hyperlink" Target="http://www.unidu.hr/odjeli.php?idizbornik=31"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nidu.hr/odjeli.php?idizbornik=31" TargetMode="External"/><Relationship Id="rId23" Type="http://schemas.openxmlformats.org/officeDocument/2006/relationships/hyperlink" Target="http://www.unidu.hr/odjeli.php?idizbornik=31" TargetMode="External"/><Relationship Id="rId28" Type="http://schemas.openxmlformats.org/officeDocument/2006/relationships/hyperlink" Target="http://www.unidu.hr/odjeli.php?idizbornik=31" TargetMode="External"/><Relationship Id="rId36" Type="http://schemas.openxmlformats.org/officeDocument/2006/relationships/hyperlink" Target="http://www.unidu.hr/odjeli.php?idizbornik=31" TargetMode="External"/><Relationship Id="rId49" Type="http://schemas.openxmlformats.org/officeDocument/2006/relationships/hyperlink" Target="http://www.unidu.hr/odjeli.php?idizbornik=31" TargetMode="External"/><Relationship Id="rId57" Type="http://schemas.openxmlformats.org/officeDocument/2006/relationships/hyperlink" Target="http://www.unidu.hr/odjeli.php?idizbornik=31" TargetMode="External"/><Relationship Id="rId10" Type="http://schemas.openxmlformats.org/officeDocument/2006/relationships/hyperlink" Target="http://www.unidu.hr/odjeli.php?idizbornik=31" TargetMode="External"/><Relationship Id="rId31" Type="http://schemas.openxmlformats.org/officeDocument/2006/relationships/hyperlink" Target="http://www.unidu.hr/odjeli.php?idizbornik=31" TargetMode="External"/><Relationship Id="rId44" Type="http://schemas.openxmlformats.org/officeDocument/2006/relationships/hyperlink" Target="http://www.unidu.hr/odjeli.php?idizbornik=31" TargetMode="External"/><Relationship Id="rId52" Type="http://schemas.openxmlformats.org/officeDocument/2006/relationships/hyperlink" Target="http://www.unidu.hr/odjeli.php?idizbornik=31" TargetMode="External"/><Relationship Id="rId60" Type="http://schemas.openxmlformats.org/officeDocument/2006/relationships/hyperlink" Target="http://www.unidu.hr/odjeli.php?idizbornik=31" TargetMode="External"/><Relationship Id="rId65" Type="http://schemas.openxmlformats.org/officeDocument/2006/relationships/hyperlink" Target="http://www.unidu.hr/odjeli.php?idizbornik=31"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unidu.hr/odjeli.php?idizbornik=31" TargetMode="External"/><Relationship Id="rId18" Type="http://schemas.openxmlformats.org/officeDocument/2006/relationships/hyperlink" Target="http://www.unidu.hr/odjeli.php?idizbornik=31" TargetMode="External"/><Relationship Id="rId39" Type="http://schemas.openxmlformats.org/officeDocument/2006/relationships/hyperlink" Target="http://www.unidu.hr/odjeli.php?idizbornik=31" TargetMode="External"/><Relationship Id="rId34" Type="http://schemas.openxmlformats.org/officeDocument/2006/relationships/hyperlink" Target="http://www.unidu.hr/odjeli.php?idizbornik=31" TargetMode="External"/><Relationship Id="rId50" Type="http://schemas.openxmlformats.org/officeDocument/2006/relationships/hyperlink" Target="http://www.unidu.hr/odjeli.php?idizbornik=31" TargetMode="External"/><Relationship Id="rId55" Type="http://schemas.openxmlformats.org/officeDocument/2006/relationships/hyperlink" Target="http://www.unidu.hr/odjeli.php?idizbornik=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ireja\Desktop\PDS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74381-1D5C-4136-B7C5-DD2A9446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PDS_.dotx</Template>
  <TotalTime>35</TotalTime>
  <Pages>111</Pages>
  <Words>26249</Words>
  <Characters>149620</Characters>
  <Application>Microsoft Office Word</Application>
  <DocSecurity>0</DocSecurity>
  <Lines>1246</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8</cp:revision>
  <cp:lastPrinted>2020-03-10T12:44:00Z</cp:lastPrinted>
  <dcterms:created xsi:type="dcterms:W3CDTF">2025-10-29T13:12:00Z</dcterms:created>
  <dcterms:modified xsi:type="dcterms:W3CDTF">2025-10-30T09:29:00Z</dcterms:modified>
</cp:coreProperties>
</file>