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08A" w:rsidRPr="00DC3676" w:rsidRDefault="006F34E4" w:rsidP="00CF008A">
      <w:pPr>
        <w:jc w:val="left"/>
        <w:rPr>
          <w:rFonts w:ascii="Cambria" w:eastAsia="Times New Roman" w:hAnsi="Cambria" w:cs="Times New Roman"/>
          <w:noProof/>
          <w:color w:val="943634"/>
          <w:lang w:eastAsia="hr-HR"/>
        </w:rPr>
      </w:pPr>
      <w:bookmarkStart w:id="0" w:name="_Toc445803937"/>
      <w:r>
        <w:rPr>
          <w:rFonts w:ascii="Cambria" w:eastAsia="Times New Roman" w:hAnsi="Cambria" w:cs="Times New Roman"/>
          <w:b/>
          <w:noProof/>
          <w:lang w:eastAsia="hr-HR"/>
        </w:rPr>
        <w:drawing>
          <wp:inline distT="0" distB="0" distL="0" distR="0" wp14:anchorId="1D661363" wp14:editId="70027D7A">
            <wp:extent cx="200607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5184" cy="653799"/>
                    </a:xfrm>
                    <a:prstGeom prst="rect">
                      <a:avLst/>
                    </a:prstGeom>
                  </pic:spPr>
                </pic:pic>
              </a:graphicData>
            </a:graphic>
          </wp:inline>
        </w:drawing>
      </w:r>
    </w:p>
    <w:p w:rsidR="00CF008A" w:rsidRPr="00DC3676" w:rsidRDefault="00CF008A" w:rsidP="00CF008A">
      <w:pPr>
        <w:rPr>
          <w:rFonts w:eastAsia="Times New Roman" w:cs="Times New Roman"/>
          <w:noProof/>
          <w:lang w:eastAsia="hr-HR"/>
        </w:rPr>
      </w:pPr>
    </w:p>
    <w:p w:rsidR="00CF008A" w:rsidRPr="00DC3676" w:rsidRDefault="00CF008A" w:rsidP="00CF008A"/>
    <w:p w:rsidR="00CF008A" w:rsidRDefault="00CF008A" w:rsidP="00CF008A"/>
    <w:p w:rsidR="008B6952" w:rsidRPr="009077D5" w:rsidRDefault="008B6952" w:rsidP="00CF008A">
      <w:pPr>
        <w:rPr>
          <w:i/>
        </w:rPr>
      </w:pPr>
      <w:r>
        <w:t>Broj:</w:t>
      </w:r>
      <w:r w:rsidR="0059784A">
        <w:t xml:space="preserve"> </w:t>
      </w:r>
    </w:p>
    <w:p w:rsidR="008B6952" w:rsidRDefault="008B6952" w:rsidP="00CF008A"/>
    <w:p w:rsidR="008B6952" w:rsidRDefault="008B6952" w:rsidP="00CF008A">
      <w:r>
        <w:t xml:space="preserve">Dubrovnik, </w:t>
      </w:r>
      <w:r w:rsidR="00580352">
        <w:t>06</w:t>
      </w:r>
      <w:r w:rsidR="00586121">
        <w:t xml:space="preserve">. </w:t>
      </w:r>
      <w:r w:rsidR="00580352">
        <w:t>veljače</w:t>
      </w:r>
      <w:r w:rsidR="0075752E">
        <w:t xml:space="preserve"> </w:t>
      </w:r>
      <w:r w:rsidR="00586121">
        <w:t>20</w:t>
      </w:r>
      <w:r w:rsidR="0075752E">
        <w:t>2</w:t>
      </w:r>
      <w:r w:rsidR="008922F3">
        <w:t>6</w:t>
      </w:r>
      <w:r w:rsidR="00586121">
        <w:t>.</w:t>
      </w:r>
    </w:p>
    <w:p w:rsidR="008B6952" w:rsidRPr="00DC3676" w:rsidRDefault="008B6952" w:rsidP="00CF008A"/>
    <w:p w:rsidR="0098159B" w:rsidRPr="00DC3676" w:rsidRDefault="0098159B" w:rsidP="00CF008A"/>
    <w:tbl>
      <w:tblPr>
        <w:tblStyle w:val="TableGrid"/>
        <w:tblW w:w="0" w:type="auto"/>
        <w:tblLook w:val="04A0" w:firstRow="1" w:lastRow="0" w:firstColumn="1" w:lastColumn="0" w:noHBand="0" w:noVBand="1"/>
      </w:tblPr>
      <w:tblGrid>
        <w:gridCol w:w="2477"/>
        <w:gridCol w:w="6585"/>
      </w:tblGrid>
      <w:tr w:rsidR="0098159B" w:rsidRPr="00DC3676" w:rsidTr="00A168BE">
        <w:trPr>
          <w:trHeight w:val="496"/>
        </w:trPr>
        <w:tc>
          <w:tcPr>
            <w:tcW w:w="2518" w:type="dxa"/>
            <w:shd w:val="clear" w:color="auto" w:fill="F2DBDB" w:themeFill="accent2" w:themeFillTint="33"/>
            <w:vAlign w:val="center"/>
          </w:tcPr>
          <w:p w:rsidR="0098159B" w:rsidRPr="00DC3676" w:rsidRDefault="0098159B" w:rsidP="0098159B">
            <w:pPr>
              <w:jc w:val="left"/>
            </w:pPr>
            <w:r w:rsidRPr="00DC3676">
              <w:t>Predmet nabave:</w:t>
            </w:r>
          </w:p>
        </w:tc>
        <w:tc>
          <w:tcPr>
            <w:tcW w:w="6770" w:type="dxa"/>
            <w:shd w:val="clear" w:color="auto" w:fill="F2DBDB" w:themeFill="accent2" w:themeFillTint="33"/>
            <w:vAlign w:val="center"/>
          </w:tcPr>
          <w:p w:rsidR="005347FE" w:rsidRPr="00DC3676" w:rsidRDefault="00E807DD" w:rsidP="0098159B">
            <w:pPr>
              <w:jc w:val="left"/>
            </w:pPr>
            <w:r>
              <w:t>Građevinsko obrtnički radovi</w:t>
            </w:r>
          </w:p>
        </w:tc>
      </w:tr>
      <w:tr w:rsidR="0098159B" w:rsidRPr="00DC3676" w:rsidTr="00A168BE">
        <w:trPr>
          <w:trHeight w:val="418"/>
        </w:trPr>
        <w:tc>
          <w:tcPr>
            <w:tcW w:w="2518" w:type="dxa"/>
            <w:shd w:val="clear" w:color="auto" w:fill="F2DBDB" w:themeFill="accent2" w:themeFillTint="33"/>
            <w:vAlign w:val="center"/>
          </w:tcPr>
          <w:p w:rsidR="0098159B" w:rsidRPr="00DC3676" w:rsidRDefault="0098159B" w:rsidP="0098159B">
            <w:pPr>
              <w:jc w:val="left"/>
            </w:pPr>
            <w:r w:rsidRPr="00DC3676">
              <w:t>Evidencijski broj nabave:</w:t>
            </w:r>
          </w:p>
        </w:tc>
        <w:tc>
          <w:tcPr>
            <w:tcW w:w="6770" w:type="dxa"/>
            <w:shd w:val="clear" w:color="auto" w:fill="F2DBDB" w:themeFill="accent2" w:themeFillTint="33"/>
            <w:vAlign w:val="center"/>
          </w:tcPr>
          <w:p w:rsidR="0098159B" w:rsidRPr="00DC3676" w:rsidRDefault="0098159B" w:rsidP="009B7974">
            <w:pPr>
              <w:jc w:val="left"/>
            </w:pPr>
            <w:r w:rsidRPr="00DC3676">
              <w:t>E-JN-</w:t>
            </w:r>
            <w:r w:rsidR="00422E48">
              <w:t>416</w:t>
            </w:r>
            <w:r w:rsidR="00BB791D">
              <w:t>-</w:t>
            </w:r>
            <w:r w:rsidRPr="00DC3676">
              <w:t>20</w:t>
            </w:r>
            <w:r w:rsidR="0075752E">
              <w:t>2</w:t>
            </w:r>
            <w:r w:rsidR="00204F64">
              <w:t>6</w:t>
            </w:r>
          </w:p>
        </w:tc>
      </w:tr>
    </w:tbl>
    <w:p w:rsidR="0098159B" w:rsidRPr="00DC3676" w:rsidRDefault="0098159B" w:rsidP="00CF008A"/>
    <w:p w:rsidR="0098159B" w:rsidRPr="00DC3676" w:rsidRDefault="0098159B" w:rsidP="00CF008A"/>
    <w:p w:rsidR="0098159B" w:rsidRPr="00DC3676" w:rsidRDefault="0098159B" w:rsidP="0098159B">
      <w:pPr>
        <w:jc w:val="center"/>
        <w:rPr>
          <w:b/>
          <w:sz w:val="26"/>
          <w:szCs w:val="26"/>
        </w:rPr>
      </w:pPr>
      <w:r w:rsidRPr="00DC3676">
        <w:rPr>
          <w:b/>
          <w:sz w:val="26"/>
          <w:szCs w:val="26"/>
        </w:rPr>
        <w:t>POZIV NA DOSTAVU PONUDE</w:t>
      </w:r>
    </w:p>
    <w:p w:rsidR="0098159B" w:rsidRPr="00DC3676" w:rsidRDefault="0098159B" w:rsidP="0098159B"/>
    <w:p w:rsidR="0098159B" w:rsidRPr="00DC3676" w:rsidRDefault="0098159B" w:rsidP="0098159B"/>
    <w:p w:rsidR="0098159B" w:rsidRPr="00DC3676" w:rsidRDefault="0098159B" w:rsidP="0098159B">
      <w:pPr>
        <w:ind w:firstLine="708"/>
      </w:pPr>
      <w:r w:rsidRPr="00DC3676">
        <w:t xml:space="preserve">Sveučilište u Dubrovniku, kao javni naručitelj, provodi postupak </w:t>
      </w:r>
      <w:r w:rsidR="00795AA4">
        <w:t xml:space="preserve">jednostavne </w:t>
      </w:r>
      <w:r w:rsidRPr="00DC3676">
        <w:t>nabave</w:t>
      </w:r>
      <w:r w:rsidR="00003873">
        <w:t xml:space="preserve"> </w:t>
      </w:r>
      <w:r w:rsidR="00422E48">
        <w:t xml:space="preserve">Građevinsko obrtnički </w:t>
      </w:r>
      <w:r w:rsidR="00204F64">
        <w:t>radovi</w:t>
      </w:r>
      <w:r w:rsidR="005347FE">
        <w:rPr>
          <w:bCs/>
        </w:rPr>
        <w:t xml:space="preserve">, </w:t>
      </w:r>
      <w:r w:rsidRPr="00DC3676">
        <w:t>evidencijski broj nabave: E-JN-</w:t>
      </w:r>
      <w:r w:rsidR="00422E48">
        <w:t>416</w:t>
      </w:r>
      <w:r w:rsidR="00BB791D">
        <w:t>-</w:t>
      </w:r>
      <w:r w:rsidRPr="00DC3676">
        <w:t>20</w:t>
      </w:r>
      <w:r w:rsidR="0075752E">
        <w:t>2</w:t>
      </w:r>
      <w:r w:rsidR="00204F64">
        <w:t>6</w:t>
      </w:r>
      <w:r w:rsidRPr="00DC3676">
        <w:t xml:space="preserve">, u skladu s člankom 15. </w:t>
      </w:r>
      <w:r w:rsidRPr="00DC3676">
        <w:rPr>
          <w:i/>
        </w:rPr>
        <w:t>Zakona o javnoj nabavi</w:t>
      </w:r>
      <w:r w:rsidRPr="00DC3676">
        <w:t xml:space="preserve"> („Narodne novine“ br. 120/16</w:t>
      </w:r>
      <w:r w:rsidR="0075752E">
        <w:t>,114/22</w:t>
      </w:r>
      <w:r w:rsidRPr="00DC3676">
        <w:t xml:space="preserve">.) i </w:t>
      </w:r>
      <w:r w:rsidRPr="00DC3676">
        <w:rPr>
          <w:i/>
        </w:rPr>
        <w:t>Pravilnikom o jednostavnoj nabavi</w:t>
      </w:r>
      <w:r w:rsidRPr="00DC3676">
        <w:t>.</w:t>
      </w:r>
    </w:p>
    <w:p w:rsidR="0098159B" w:rsidRPr="00DC3676" w:rsidRDefault="0098159B" w:rsidP="0098159B"/>
    <w:p w:rsidR="0098159B" w:rsidRPr="00795AA4" w:rsidRDefault="0098159B" w:rsidP="0098159B">
      <w:pPr>
        <w:ind w:firstLine="708"/>
      </w:pPr>
      <w:r w:rsidRPr="00DC3676">
        <w:t xml:space="preserve">Ovim putem pozivamo sve zainteresirane gospodarske subjekte na dostavu ponude sukladno uvjetima i zahtjevima navedenim u </w:t>
      </w:r>
      <w:r w:rsidRPr="00DC3676">
        <w:rPr>
          <w:i/>
        </w:rPr>
        <w:t>Dokumentaciji o nabavi</w:t>
      </w:r>
      <w:r w:rsidR="00795AA4">
        <w:rPr>
          <w:i/>
        </w:rPr>
        <w:t xml:space="preserve">, </w:t>
      </w:r>
      <w:r w:rsidR="00795AA4" w:rsidRPr="00795AA4">
        <w:t>evidencijski broj nabave E-JN-</w:t>
      </w:r>
      <w:r w:rsidR="00422E48">
        <w:t>416</w:t>
      </w:r>
      <w:r w:rsidR="00BB791D">
        <w:t>-</w:t>
      </w:r>
      <w:r w:rsidR="00E90E8D">
        <w:t>20</w:t>
      </w:r>
      <w:r w:rsidR="0075752E">
        <w:t>2</w:t>
      </w:r>
      <w:r w:rsidR="00204F64">
        <w:t>6</w:t>
      </w:r>
      <w:r w:rsidR="00795AA4" w:rsidRPr="00795AA4">
        <w:t>.</w:t>
      </w:r>
    </w:p>
    <w:p w:rsidR="0098159B" w:rsidRPr="00DC3676" w:rsidRDefault="0098159B" w:rsidP="0098159B"/>
    <w:p w:rsidR="0098159B" w:rsidRPr="00DC3676" w:rsidRDefault="0098159B" w:rsidP="0098159B">
      <w:pPr>
        <w:ind w:firstLine="708"/>
        <w:rPr>
          <w:iCs/>
        </w:rPr>
      </w:pPr>
      <w:r w:rsidRPr="00DC3676">
        <w:rPr>
          <w:iCs/>
        </w:rPr>
        <w:t xml:space="preserve">Napominjemo da se na mrežnoj stranici Sveučilišta u Dubrovniku ne vodi evidencija o uvidu i preuzimanju predmetne </w:t>
      </w:r>
      <w:r w:rsidRPr="00DC3676">
        <w:rPr>
          <w:bCs/>
          <w:i/>
        </w:rPr>
        <w:t>Dokumentacije o nabavi</w:t>
      </w:r>
      <w:r w:rsidRPr="00DC3676">
        <w:rPr>
          <w:i/>
        </w:rPr>
        <w:t xml:space="preserve">, </w:t>
      </w:r>
      <w:r w:rsidRPr="00DC3676">
        <w:t>evidencijski broj nabave: E-JN-</w:t>
      </w:r>
      <w:r w:rsidR="00422E48">
        <w:t>416</w:t>
      </w:r>
      <w:r w:rsidR="00BB791D">
        <w:t>-</w:t>
      </w:r>
      <w:r w:rsidRPr="00DC3676">
        <w:t>20</w:t>
      </w:r>
      <w:r w:rsidR="0075752E">
        <w:t>2</w:t>
      </w:r>
      <w:r w:rsidR="00204F64">
        <w:t>6</w:t>
      </w:r>
      <w:r w:rsidRPr="00DC3676">
        <w:t xml:space="preserve"> o</w:t>
      </w:r>
      <w:r w:rsidRPr="00DC3676">
        <w:rPr>
          <w:iCs/>
        </w:rPr>
        <w:t>d strane gospodarskih subjekata.</w:t>
      </w:r>
    </w:p>
    <w:p w:rsidR="00CF008A" w:rsidRDefault="00CF008A" w:rsidP="00CF008A"/>
    <w:p w:rsidR="008B6952" w:rsidRDefault="008B6952" w:rsidP="00CF008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8B6952" w:rsidTr="008B6952">
        <w:tc>
          <w:tcPr>
            <w:tcW w:w="4644" w:type="dxa"/>
          </w:tcPr>
          <w:p w:rsidR="008B6952" w:rsidRDefault="008B6952" w:rsidP="00CF008A"/>
        </w:tc>
        <w:tc>
          <w:tcPr>
            <w:tcW w:w="4644" w:type="dxa"/>
          </w:tcPr>
          <w:p w:rsidR="008B6952" w:rsidRDefault="008B6952" w:rsidP="008B6952">
            <w:pPr>
              <w:jc w:val="center"/>
            </w:pPr>
            <w:r>
              <w:t>Rektor</w:t>
            </w:r>
          </w:p>
          <w:p w:rsidR="008B6952" w:rsidRDefault="008B6952" w:rsidP="008B6952">
            <w:pPr>
              <w:jc w:val="center"/>
            </w:pPr>
          </w:p>
          <w:p w:rsidR="008B6952" w:rsidRDefault="008B6952" w:rsidP="008B6952">
            <w:pPr>
              <w:jc w:val="center"/>
            </w:pPr>
          </w:p>
          <w:p w:rsidR="008B6952" w:rsidRDefault="008B6952" w:rsidP="005766AB">
            <w:pPr>
              <w:jc w:val="center"/>
            </w:pPr>
            <w:r>
              <w:t xml:space="preserve">prof. dr. sc. </w:t>
            </w:r>
            <w:r w:rsidR="0075752E">
              <w:t xml:space="preserve">Nebojša </w:t>
            </w:r>
            <w:proofErr w:type="spellStart"/>
            <w:r w:rsidR="0075752E">
              <w:t>Stojčić</w:t>
            </w:r>
            <w:proofErr w:type="spellEnd"/>
          </w:p>
          <w:p w:rsidR="005766AB" w:rsidRDefault="005766AB" w:rsidP="005766AB">
            <w:pPr>
              <w:jc w:val="center"/>
            </w:pPr>
          </w:p>
        </w:tc>
      </w:tr>
    </w:tbl>
    <w:p w:rsidR="008B6952" w:rsidRPr="00DC3676" w:rsidRDefault="008B6952" w:rsidP="00CF008A"/>
    <w:p w:rsidR="0098159B" w:rsidRPr="00DC3676" w:rsidRDefault="0098159B">
      <w:pPr>
        <w:spacing w:after="200" w:line="276" w:lineRule="auto"/>
        <w:jc w:val="left"/>
      </w:pPr>
      <w:r w:rsidRPr="00DC3676">
        <w:br w:type="page"/>
      </w:r>
    </w:p>
    <w:p w:rsidR="0098159B" w:rsidRPr="00DC3676" w:rsidRDefault="006F3913" w:rsidP="006F3913">
      <w:pPr>
        <w:pStyle w:val="RazinaI"/>
        <w:tabs>
          <w:tab w:val="left" w:pos="0"/>
        </w:tabs>
        <w:spacing w:before="0" w:line="276" w:lineRule="auto"/>
        <w:ind w:left="0"/>
        <w:jc w:val="center"/>
        <w:rPr>
          <w:rStyle w:val="Emphasis"/>
          <w:rFonts w:ascii="Times New Roman" w:hAnsi="Times New Roman" w:cs="Times New Roman"/>
          <w:b/>
          <w:i w:val="0"/>
          <w:sz w:val="26"/>
          <w:szCs w:val="26"/>
        </w:rPr>
      </w:pPr>
      <w:r w:rsidRPr="00DC3676">
        <w:rPr>
          <w:rFonts w:ascii="Times New Roman" w:eastAsiaTheme="minorHAnsi" w:hAnsi="Times New Roman" w:cstheme="minorBidi"/>
          <w:b/>
          <w:sz w:val="26"/>
          <w:szCs w:val="26"/>
          <w:lang w:eastAsia="en-US"/>
        </w:rPr>
        <w:lastRenderedPageBreak/>
        <w:t>DOKUMENTACIJA O NABAVI</w:t>
      </w:r>
    </w:p>
    <w:p w:rsidR="0098159B" w:rsidRPr="00DC3676" w:rsidRDefault="0098159B" w:rsidP="0098159B">
      <w:pPr>
        <w:pStyle w:val="RazinaI"/>
        <w:tabs>
          <w:tab w:val="left" w:pos="0"/>
        </w:tabs>
        <w:spacing w:before="0" w:line="276" w:lineRule="auto"/>
        <w:ind w:left="0"/>
        <w:jc w:val="both"/>
        <w:rPr>
          <w:rStyle w:val="Emphasis"/>
          <w:rFonts w:ascii="Times New Roman" w:hAnsi="Times New Roman" w:cs="Times New Roman"/>
          <w:i w:val="0"/>
          <w:sz w:val="22"/>
          <w:szCs w:val="22"/>
        </w:rPr>
      </w:pPr>
    </w:p>
    <w:p w:rsidR="003B1149" w:rsidRPr="00DC3676" w:rsidRDefault="0079295B" w:rsidP="0096471E">
      <w:pPr>
        <w:pStyle w:val="Heading1"/>
        <w:numPr>
          <w:ilvl w:val="0"/>
          <w:numId w:val="5"/>
        </w:numPr>
        <w:rPr>
          <w:sz w:val="22"/>
          <w:szCs w:val="22"/>
        </w:rPr>
      </w:pPr>
      <w:r w:rsidRPr="00DC3676">
        <w:rPr>
          <w:sz w:val="22"/>
          <w:szCs w:val="22"/>
        </w:rPr>
        <w:t xml:space="preserve">OPĆI PODACI </w:t>
      </w:r>
      <w:bookmarkEnd w:id="0"/>
    </w:p>
    <w:p w:rsidR="0079295B" w:rsidRPr="00DC3676" w:rsidRDefault="0079295B" w:rsidP="0096471E">
      <w:pPr>
        <w:pStyle w:val="Heading2"/>
        <w:numPr>
          <w:ilvl w:val="1"/>
          <w:numId w:val="5"/>
        </w:numPr>
        <w:rPr>
          <w:b w:val="0"/>
          <w:sz w:val="22"/>
          <w:szCs w:val="22"/>
        </w:rPr>
      </w:pPr>
      <w:bookmarkStart w:id="1" w:name="_Toc445803938"/>
      <w:r w:rsidRPr="00DC3676">
        <w:rPr>
          <w:b w:val="0"/>
          <w:sz w:val="22"/>
          <w:szCs w:val="22"/>
        </w:rPr>
        <w:t>OPĆI PODACI O NARUČITELJU</w:t>
      </w:r>
      <w:bookmarkEnd w:id="1"/>
    </w:p>
    <w:tbl>
      <w:tblPr>
        <w:tblW w:w="0" w:type="auto"/>
        <w:tblInd w:w="108" w:type="dxa"/>
        <w:tblLook w:val="01E0" w:firstRow="1" w:lastRow="1" w:firstColumn="1" w:lastColumn="1" w:noHBand="0" w:noVBand="0"/>
      </w:tblPr>
      <w:tblGrid>
        <w:gridCol w:w="2870"/>
        <w:gridCol w:w="6094"/>
      </w:tblGrid>
      <w:tr w:rsidR="0079295B" w:rsidRPr="00DC3676" w:rsidTr="00F1550C">
        <w:tc>
          <w:tcPr>
            <w:tcW w:w="2880" w:type="dxa"/>
            <w:shd w:val="clear" w:color="auto" w:fill="auto"/>
          </w:tcPr>
          <w:p w:rsidR="0079295B" w:rsidRPr="00DC3676" w:rsidRDefault="0079295B" w:rsidP="0079295B">
            <w:r w:rsidRPr="00DC3676">
              <w:t>Naziv i sjedište:</w:t>
            </w:r>
          </w:p>
        </w:tc>
        <w:tc>
          <w:tcPr>
            <w:tcW w:w="6120" w:type="dxa"/>
            <w:shd w:val="clear" w:color="auto" w:fill="auto"/>
          </w:tcPr>
          <w:p w:rsidR="0079295B" w:rsidRPr="00DC3676" w:rsidRDefault="0079295B" w:rsidP="0079295B">
            <w:r w:rsidRPr="00DC3676">
              <w:t xml:space="preserve">SVEUČILIŠTE U DUBROVNIKU, Branitelja Dubrovnika </w:t>
            </w:r>
            <w:r w:rsidR="007B3BC1">
              <w:t>41</w:t>
            </w:r>
          </w:p>
          <w:p w:rsidR="0079295B" w:rsidRPr="00DC3676" w:rsidRDefault="0079295B" w:rsidP="0079295B">
            <w:r w:rsidRPr="00DC3676">
              <w:t>20000 DUBROVNIK</w:t>
            </w:r>
          </w:p>
        </w:tc>
      </w:tr>
      <w:tr w:rsidR="0079295B" w:rsidRPr="00DC3676" w:rsidTr="00F1550C">
        <w:tc>
          <w:tcPr>
            <w:tcW w:w="2880" w:type="dxa"/>
            <w:shd w:val="clear" w:color="auto" w:fill="auto"/>
          </w:tcPr>
          <w:p w:rsidR="0079295B" w:rsidRPr="00DC3676" w:rsidRDefault="0079295B" w:rsidP="0079295B">
            <w:r w:rsidRPr="00DC3676">
              <w:t>OIB:</w:t>
            </w:r>
          </w:p>
        </w:tc>
        <w:tc>
          <w:tcPr>
            <w:tcW w:w="6120" w:type="dxa"/>
            <w:shd w:val="clear" w:color="auto" w:fill="auto"/>
          </w:tcPr>
          <w:p w:rsidR="0079295B" w:rsidRPr="00DC3676" w:rsidRDefault="0079295B" w:rsidP="0079295B">
            <w:r w:rsidRPr="00DC3676">
              <w:t>01338491514</w:t>
            </w:r>
          </w:p>
        </w:tc>
      </w:tr>
      <w:tr w:rsidR="0079295B" w:rsidRPr="00DC3676" w:rsidTr="00F1550C">
        <w:tc>
          <w:tcPr>
            <w:tcW w:w="2880" w:type="dxa"/>
            <w:shd w:val="clear" w:color="auto" w:fill="auto"/>
          </w:tcPr>
          <w:p w:rsidR="0079295B" w:rsidRPr="00DC3676" w:rsidRDefault="0079295B" w:rsidP="0079295B">
            <w:r w:rsidRPr="00DC3676">
              <w:t>MB:</w:t>
            </w:r>
          </w:p>
        </w:tc>
        <w:tc>
          <w:tcPr>
            <w:tcW w:w="6120" w:type="dxa"/>
            <w:shd w:val="clear" w:color="auto" w:fill="auto"/>
          </w:tcPr>
          <w:p w:rsidR="0079295B" w:rsidRPr="00DC3676" w:rsidRDefault="0079295B" w:rsidP="0079295B">
            <w:r w:rsidRPr="00DC3676">
              <w:t>1787578</w:t>
            </w:r>
          </w:p>
        </w:tc>
      </w:tr>
      <w:tr w:rsidR="0079295B" w:rsidRPr="00DC3676" w:rsidTr="00F1550C">
        <w:tc>
          <w:tcPr>
            <w:tcW w:w="2880" w:type="dxa"/>
            <w:shd w:val="clear" w:color="auto" w:fill="auto"/>
          </w:tcPr>
          <w:p w:rsidR="0079295B" w:rsidRPr="00DC3676" w:rsidRDefault="0079295B" w:rsidP="0079295B">
            <w:r w:rsidRPr="00DC3676">
              <w:t>IBAN:</w:t>
            </w:r>
          </w:p>
        </w:tc>
        <w:tc>
          <w:tcPr>
            <w:tcW w:w="6120" w:type="dxa"/>
            <w:shd w:val="clear" w:color="auto" w:fill="auto"/>
          </w:tcPr>
          <w:p w:rsidR="0079295B" w:rsidRPr="00DC3676" w:rsidRDefault="0079295B" w:rsidP="0079295B">
            <w:r w:rsidRPr="00DC3676">
              <w:t>HR08 23400091110135015</w:t>
            </w:r>
          </w:p>
        </w:tc>
      </w:tr>
      <w:tr w:rsidR="0079295B" w:rsidRPr="00DC3676" w:rsidTr="00F1550C">
        <w:tc>
          <w:tcPr>
            <w:tcW w:w="2880" w:type="dxa"/>
            <w:shd w:val="clear" w:color="auto" w:fill="auto"/>
          </w:tcPr>
          <w:p w:rsidR="0079295B" w:rsidRPr="00DC3676" w:rsidRDefault="0079295B" w:rsidP="0079295B">
            <w:r w:rsidRPr="00DC3676">
              <w:t>Broj telefona:</w:t>
            </w:r>
          </w:p>
        </w:tc>
        <w:tc>
          <w:tcPr>
            <w:tcW w:w="6120" w:type="dxa"/>
            <w:shd w:val="clear" w:color="auto" w:fill="auto"/>
          </w:tcPr>
          <w:p w:rsidR="0079295B" w:rsidRPr="00DC3676" w:rsidRDefault="0079295B" w:rsidP="0079295B">
            <w:r w:rsidRPr="00DC3676">
              <w:t>020/445700</w:t>
            </w:r>
          </w:p>
        </w:tc>
      </w:tr>
      <w:tr w:rsidR="0079295B" w:rsidRPr="00DC3676" w:rsidTr="00F1550C">
        <w:tc>
          <w:tcPr>
            <w:tcW w:w="2880" w:type="dxa"/>
            <w:shd w:val="clear" w:color="auto" w:fill="auto"/>
          </w:tcPr>
          <w:p w:rsidR="0079295B" w:rsidRPr="00DC3676" w:rsidRDefault="0079295B" w:rsidP="0079295B">
            <w:r w:rsidRPr="00DC3676">
              <w:t>Broj telefaksa:</w:t>
            </w:r>
          </w:p>
        </w:tc>
        <w:tc>
          <w:tcPr>
            <w:tcW w:w="6120" w:type="dxa"/>
            <w:shd w:val="clear" w:color="auto" w:fill="auto"/>
          </w:tcPr>
          <w:p w:rsidR="0079295B" w:rsidRPr="00DC3676" w:rsidRDefault="0079295B" w:rsidP="0079295B">
            <w:r w:rsidRPr="00DC3676">
              <w:t>020/435590</w:t>
            </w:r>
          </w:p>
        </w:tc>
      </w:tr>
      <w:tr w:rsidR="0079295B" w:rsidRPr="00DC3676" w:rsidTr="00F1550C">
        <w:tc>
          <w:tcPr>
            <w:tcW w:w="2880" w:type="dxa"/>
            <w:shd w:val="clear" w:color="auto" w:fill="auto"/>
          </w:tcPr>
          <w:p w:rsidR="0079295B" w:rsidRPr="00DC3676" w:rsidRDefault="0079295B" w:rsidP="0079295B">
            <w:r w:rsidRPr="00DC3676">
              <w:t>Internetska adresa:</w:t>
            </w:r>
          </w:p>
        </w:tc>
        <w:tc>
          <w:tcPr>
            <w:tcW w:w="6120" w:type="dxa"/>
            <w:shd w:val="clear" w:color="auto" w:fill="auto"/>
          </w:tcPr>
          <w:p w:rsidR="0079295B" w:rsidRPr="00DC3676" w:rsidRDefault="0079295B" w:rsidP="0079295B">
            <w:r w:rsidRPr="00DC3676">
              <w:t>www.unidu.hr</w:t>
            </w:r>
          </w:p>
        </w:tc>
      </w:tr>
      <w:tr w:rsidR="0079295B" w:rsidRPr="00DC3676" w:rsidTr="00F1550C">
        <w:tc>
          <w:tcPr>
            <w:tcW w:w="2880" w:type="dxa"/>
            <w:shd w:val="clear" w:color="auto" w:fill="auto"/>
          </w:tcPr>
          <w:p w:rsidR="0079295B" w:rsidRPr="00DC3676" w:rsidRDefault="0079295B" w:rsidP="0079295B">
            <w:r w:rsidRPr="00DC3676">
              <w:t>Adresa elektroničke pošte:</w:t>
            </w:r>
          </w:p>
        </w:tc>
        <w:tc>
          <w:tcPr>
            <w:tcW w:w="6120" w:type="dxa"/>
            <w:shd w:val="clear" w:color="auto" w:fill="auto"/>
          </w:tcPr>
          <w:p w:rsidR="0079295B" w:rsidRPr="00DC3676" w:rsidRDefault="0079295B" w:rsidP="0079295B">
            <w:r w:rsidRPr="00DC3676">
              <w:t>rektoratdu@unidu.hr</w:t>
            </w:r>
          </w:p>
        </w:tc>
      </w:tr>
    </w:tbl>
    <w:p w:rsidR="0079295B" w:rsidRPr="00DC3676" w:rsidRDefault="0079295B" w:rsidP="0079295B"/>
    <w:p w:rsidR="003E1C2E" w:rsidRPr="00DC3676" w:rsidRDefault="003E1C2E" w:rsidP="003E1C2E">
      <w:r w:rsidRPr="00DC3676">
        <w:t xml:space="preserve">Odgovorna osoba Naručitelja: prof. dr. sc. </w:t>
      </w:r>
      <w:r w:rsidR="007B3BC1">
        <w:t xml:space="preserve">Nebojša </w:t>
      </w:r>
      <w:proofErr w:type="spellStart"/>
      <w:r w:rsidR="007B3BC1">
        <w:t>Stojčić</w:t>
      </w:r>
      <w:proofErr w:type="spellEnd"/>
      <w:r w:rsidR="007B3BC1">
        <w:t xml:space="preserve">, </w:t>
      </w:r>
      <w:r w:rsidRPr="00DC3676">
        <w:t>rektor.</w:t>
      </w:r>
    </w:p>
    <w:p w:rsidR="003B1149" w:rsidRPr="00DC3676" w:rsidRDefault="003B1149" w:rsidP="0079295B"/>
    <w:p w:rsidR="0079295B" w:rsidRPr="00DC3676" w:rsidRDefault="0079295B" w:rsidP="0096471E">
      <w:pPr>
        <w:pStyle w:val="Heading2"/>
        <w:numPr>
          <w:ilvl w:val="1"/>
          <w:numId w:val="5"/>
        </w:numPr>
        <w:rPr>
          <w:b w:val="0"/>
          <w:sz w:val="22"/>
          <w:szCs w:val="22"/>
        </w:rPr>
      </w:pPr>
      <w:bookmarkStart w:id="2" w:name="_Toc445803939"/>
      <w:r w:rsidRPr="00DC3676">
        <w:rPr>
          <w:b w:val="0"/>
          <w:sz w:val="22"/>
          <w:szCs w:val="22"/>
        </w:rPr>
        <w:t>OPĆI PODACI O NABAVI I POSTUPKU</w:t>
      </w:r>
      <w:bookmarkEnd w:id="2"/>
    </w:p>
    <w:p w:rsidR="00003873" w:rsidRDefault="0079295B" w:rsidP="0096471E">
      <w:pPr>
        <w:pStyle w:val="ListParagraph"/>
        <w:numPr>
          <w:ilvl w:val="0"/>
          <w:numId w:val="1"/>
        </w:numPr>
        <w:spacing w:line="360" w:lineRule="auto"/>
      </w:pPr>
      <w:r w:rsidRPr="00DC3676">
        <w:t>PREDMET NABAVE:</w:t>
      </w:r>
    </w:p>
    <w:p w:rsidR="00251730" w:rsidRDefault="00422E48" w:rsidP="00251730">
      <w:pPr>
        <w:pStyle w:val="ListParagraph"/>
        <w:spacing w:line="360" w:lineRule="auto"/>
        <w:ind w:left="360"/>
      </w:pPr>
      <w:r>
        <w:t xml:space="preserve">Građevinsko obrtnički </w:t>
      </w:r>
      <w:r w:rsidR="00204F64">
        <w:t>radovi</w:t>
      </w:r>
    </w:p>
    <w:p w:rsidR="0079295B" w:rsidRPr="00DC3676" w:rsidRDefault="0079295B" w:rsidP="0096471E">
      <w:pPr>
        <w:pStyle w:val="ListParagraph"/>
        <w:numPr>
          <w:ilvl w:val="0"/>
          <w:numId w:val="1"/>
        </w:numPr>
        <w:spacing w:line="360" w:lineRule="auto"/>
      </w:pPr>
      <w:r w:rsidRPr="00DC3676">
        <w:t>VRSTA POSTUPKA NABAVE</w:t>
      </w:r>
    </w:p>
    <w:p w:rsidR="003E1C2E" w:rsidRPr="00DC3676" w:rsidRDefault="003E1C2E" w:rsidP="0098159B">
      <w:pPr>
        <w:spacing w:line="360" w:lineRule="auto"/>
        <w:ind w:left="360"/>
      </w:pPr>
      <w:r w:rsidRPr="00DC3676">
        <w:t>Jednostavna nabava.</w:t>
      </w:r>
    </w:p>
    <w:p w:rsidR="00FB3DCF" w:rsidRPr="00DC3676" w:rsidRDefault="0079295B" w:rsidP="0096471E">
      <w:pPr>
        <w:pStyle w:val="ListParagraph"/>
        <w:numPr>
          <w:ilvl w:val="0"/>
          <w:numId w:val="1"/>
        </w:numPr>
        <w:spacing w:line="360" w:lineRule="auto"/>
      </w:pPr>
      <w:r w:rsidRPr="00DC3676">
        <w:t>VRSTA UGOVORA O NABAVI (roba, radovi ili usluge)</w:t>
      </w:r>
      <w:r w:rsidR="00032F63" w:rsidRPr="00DC3676">
        <w:t xml:space="preserve">: </w:t>
      </w:r>
    </w:p>
    <w:p w:rsidR="0079295B" w:rsidRPr="00DC3676" w:rsidRDefault="00032F63" w:rsidP="00FB3DCF">
      <w:pPr>
        <w:pStyle w:val="ListParagraph"/>
        <w:spacing w:line="360" w:lineRule="auto"/>
        <w:ind w:left="360"/>
      </w:pPr>
      <w:r w:rsidRPr="00DC3676">
        <w:t xml:space="preserve">Ugovor o nabavi </w:t>
      </w:r>
      <w:r w:rsidR="00632CB0">
        <w:t>radova</w:t>
      </w:r>
    </w:p>
    <w:p w:rsidR="00FB3DCF" w:rsidRPr="00DC3676" w:rsidRDefault="0079295B" w:rsidP="0096471E">
      <w:pPr>
        <w:pStyle w:val="ListParagraph"/>
        <w:numPr>
          <w:ilvl w:val="0"/>
          <w:numId w:val="1"/>
        </w:numPr>
        <w:spacing w:line="360" w:lineRule="auto"/>
      </w:pPr>
      <w:r w:rsidRPr="00DC3676">
        <w:t>PROCIJENJENA VRIJEDNOST NABAVE</w:t>
      </w:r>
      <w:r w:rsidR="00032F63" w:rsidRPr="00DC3676">
        <w:t xml:space="preserve">: </w:t>
      </w:r>
    </w:p>
    <w:p w:rsidR="0079295B" w:rsidRDefault="00632CB0" w:rsidP="00FB3DCF">
      <w:pPr>
        <w:pStyle w:val="ListParagraph"/>
        <w:spacing w:line="360" w:lineRule="auto"/>
        <w:ind w:left="360"/>
      </w:pPr>
      <w:r>
        <w:t>26</w:t>
      </w:r>
      <w:r w:rsidR="007B3BC1">
        <w:t>.</w:t>
      </w:r>
      <w:r w:rsidR="00003873">
        <w:t>0</w:t>
      </w:r>
      <w:r w:rsidR="007B3BC1">
        <w:t>00,00 EUR</w:t>
      </w:r>
      <w:r w:rsidR="00B564C4">
        <w:t xml:space="preserve"> bez poreza na dodanu vrijednost</w:t>
      </w:r>
    </w:p>
    <w:p w:rsidR="00FB3DCF" w:rsidRPr="00DC3676" w:rsidRDefault="0079295B" w:rsidP="0096471E">
      <w:pPr>
        <w:pStyle w:val="ListParagraph"/>
        <w:numPr>
          <w:ilvl w:val="0"/>
          <w:numId w:val="1"/>
        </w:numPr>
        <w:spacing w:line="360" w:lineRule="auto"/>
      </w:pPr>
      <w:r w:rsidRPr="00DC3676">
        <w:t>EVIDENCIJSKI BROJ NABAVE</w:t>
      </w:r>
      <w:r w:rsidR="00FB3DCF" w:rsidRPr="00DC3676">
        <w:t xml:space="preserve">: </w:t>
      </w:r>
    </w:p>
    <w:p w:rsidR="00050502" w:rsidRDefault="00FB3DCF" w:rsidP="00050502">
      <w:pPr>
        <w:pStyle w:val="ListParagraph"/>
        <w:spacing w:line="360" w:lineRule="auto"/>
        <w:ind w:left="360"/>
      </w:pPr>
      <w:r w:rsidRPr="00DC3676">
        <w:t>E-</w:t>
      </w:r>
      <w:r w:rsidR="003E1C2E" w:rsidRPr="00DC3676">
        <w:t>J</w:t>
      </w:r>
      <w:r w:rsidRPr="00DC3676">
        <w:t>N-</w:t>
      </w:r>
      <w:r w:rsidR="00422E48">
        <w:t>416</w:t>
      </w:r>
      <w:r w:rsidR="00BB791D">
        <w:t>-</w:t>
      </w:r>
      <w:r w:rsidR="003E1C2E" w:rsidRPr="00DC3676">
        <w:t>20</w:t>
      </w:r>
      <w:r w:rsidR="007B3BC1">
        <w:t>2</w:t>
      </w:r>
      <w:r w:rsidR="00204F64">
        <w:t>6</w:t>
      </w:r>
    </w:p>
    <w:p w:rsidR="00050502" w:rsidRDefault="00050502" w:rsidP="00050502">
      <w:pPr>
        <w:pStyle w:val="ListParagraph"/>
        <w:spacing w:line="360" w:lineRule="auto"/>
        <w:ind w:left="360"/>
        <w:rPr>
          <w:color w:val="943634" w:themeColor="accent2" w:themeShade="BF"/>
        </w:rPr>
      </w:pPr>
    </w:p>
    <w:p w:rsidR="00050502" w:rsidRPr="00050502" w:rsidRDefault="00050502" w:rsidP="006F3913">
      <w:pPr>
        <w:spacing w:line="360" w:lineRule="auto"/>
        <w:rPr>
          <w:color w:val="943634" w:themeColor="accent2" w:themeShade="BF"/>
        </w:rPr>
      </w:pPr>
      <w:r w:rsidRPr="00050502">
        <w:rPr>
          <w:color w:val="943634" w:themeColor="accent2" w:themeShade="BF"/>
        </w:rPr>
        <w:t>OSOBA ZADUŽENA ZA KONTAKT S PONUDITELJIMA:</w:t>
      </w:r>
    </w:p>
    <w:p w:rsidR="00F50AEE" w:rsidRPr="00DC3676" w:rsidRDefault="007B3BC1" w:rsidP="006F3913">
      <w:pPr>
        <w:spacing w:line="360" w:lineRule="auto"/>
      </w:pPr>
      <w:r>
        <w:t xml:space="preserve">Marijana Šimunić, </w:t>
      </w:r>
      <w:proofErr w:type="spellStart"/>
      <w:r>
        <w:t>mag</w:t>
      </w:r>
      <w:proofErr w:type="spellEnd"/>
      <w:r>
        <w:t xml:space="preserve">. </w:t>
      </w:r>
      <w:proofErr w:type="spellStart"/>
      <w:r>
        <w:t>oec</w:t>
      </w:r>
      <w:proofErr w:type="spellEnd"/>
      <w:r>
        <w:t>.</w:t>
      </w:r>
    </w:p>
    <w:p w:rsidR="00F50AEE" w:rsidRPr="00DC3676" w:rsidRDefault="00F50AEE" w:rsidP="006F3913">
      <w:pPr>
        <w:spacing w:line="360" w:lineRule="auto"/>
      </w:pPr>
      <w:r w:rsidRPr="00DC3676">
        <w:t>tel. 020/445-888</w:t>
      </w:r>
    </w:p>
    <w:p w:rsidR="00F50AEE" w:rsidRDefault="00F50AEE" w:rsidP="006F3913">
      <w:pPr>
        <w:spacing w:line="360" w:lineRule="auto"/>
        <w:rPr>
          <w:rStyle w:val="Hyperlink"/>
        </w:rPr>
      </w:pPr>
      <w:r w:rsidRPr="00DC3676">
        <w:t xml:space="preserve">e-mail: </w:t>
      </w:r>
      <w:hyperlink r:id="rId10" w:history="1">
        <w:r w:rsidR="007B3BC1" w:rsidRPr="00B26ADA">
          <w:rPr>
            <w:rStyle w:val="Hyperlink"/>
          </w:rPr>
          <w:t>marijana.simunic@unidu.hr</w:t>
        </w:r>
      </w:hyperlink>
    </w:p>
    <w:p w:rsidR="005F7E7E" w:rsidRDefault="005F7E7E" w:rsidP="006F3913">
      <w:pPr>
        <w:spacing w:line="360" w:lineRule="auto"/>
      </w:pPr>
    </w:p>
    <w:p w:rsidR="00050502" w:rsidRDefault="00050502" w:rsidP="006F3913">
      <w:pPr>
        <w:spacing w:line="360" w:lineRule="auto"/>
      </w:pPr>
    </w:p>
    <w:p w:rsidR="00050502" w:rsidRDefault="00050502" w:rsidP="006F3913">
      <w:pPr>
        <w:spacing w:line="360" w:lineRule="auto"/>
      </w:pPr>
    </w:p>
    <w:p w:rsidR="00050502" w:rsidRDefault="00050502" w:rsidP="006F3913">
      <w:pPr>
        <w:spacing w:line="360" w:lineRule="auto"/>
      </w:pPr>
    </w:p>
    <w:p w:rsidR="00050502" w:rsidRDefault="00050502" w:rsidP="006F3913">
      <w:pPr>
        <w:spacing w:line="360" w:lineRule="auto"/>
      </w:pPr>
    </w:p>
    <w:p w:rsidR="00050502" w:rsidRDefault="00050502" w:rsidP="006F3913">
      <w:pPr>
        <w:spacing w:line="360" w:lineRule="auto"/>
      </w:pPr>
    </w:p>
    <w:p w:rsidR="007B3BC1" w:rsidRDefault="007B3BC1" w:rsidP="006F3913">
      <w:pPr>
        <w:spacing w:line="360" w:lineRule="auto"/>
      </w:pPr>
    </w:p>
    <w:p w:rsidR="00EC5946" w:rsidRPr="00DC3676" w:rsidRDefault="00EC5946" w:rsidP="006F3913">
      <w:pPr>
        <w:spacing w:line="360" w:lineRule="auto"/>
      </w:pPr>
    </w:p>
    <w:p w:rsidR="003B1149" w:rsidRPr="00050502" w:rsidRDefault="00C52CF4" w:rsidP="00050502">
      <w:pPr>
        <w:spacing w:after="200" w:line="276" w:lineRule="auto"/>
        <w:jc w:val="left"/>
        <w:rPr>
          <w:color w:val="943634" w:themeColor="accent2" w:themeShade="BF"/>
        </w:rPr>
      </w:pPr>
      <w:bookmarkStart w:id="3" w:name="_Toc445803942"/>
      <w:r w:rsidRPr="00050502">
        <w:rPr>
          <w:color w:val="943634" w:themeColor="accent2" w:themeShade="BF"/>
        </w:rPr>
        <w:t>PODACI O PREDMETU NABAVE</w:t>
      </w:r>
      <w:bookmarkEnd w:id="3"/>
    </w:p>
    <w:p w:rsidR="00C52CF4" w:rsidRPr="00DC3676" w:rsidRDefault="00C52CF4" w:rsidP="0096471E">
      <w:pPr>
        <w:pStyle w:val="Heading2"/>
        <w:numPr>
          <w:ilvl w:val="1"/>
          <w:numId w:val="5"/>
        </w:numPr>
        <w:rPr>
          <w:b w:val="0"/>
          <w:sz w:val="22"/>
          <w:szCs w:val="22"/>
        </w:rPr>
      </w:pPr>
      <w:bookmarkStart w:id="4" w:name="_Toc445803943"/>
      <w:r w:rsidRPr="00DC3676">
        <w:rPr>
          <w:b w:val="0"/>
          <w:sz w:val="22"/>
          <w:szCs w:val="22"/>
        </w:rPr>
        <w:t>OPIS PREDMETA NABAVE</w:t>
      </w:r>
      <w:bookmarkEnd w:id="4"/>
    </w:p>
    <w:p w:rsidR="009B7974" w:rsidRPr="00EC5946" w:rsidRDefault="00C52CF4" w:rsidP="0096471E">
      <w:pPr>
        <w:pStyle w:val="ListParagraph"/>
        <w:numPr>
          <w:ilvl w:val="0"/>
          <w:numId w:val="2"/>
        </w:numPr>
        <w:rPr>
          <w:bCs/>
          <w:iCs/>
        </w:rPr>
      </w:pPr>
      <w:r w:rsidRPr="009B7974">
        <w:rPr>
          <w:bCs/>
          <w:iCs/>
        </w:rPr>
        <w:t>PREDMET NABAVE:</w:t>
      </w:r>
      <w:r w:rsidR="006D74CD" w:rsidRPr="009B7974">
        <w:rPr>
          <w:bCs/>
          <w:iCs/>
        </w:rPr>
        <w:t xml:space="preserve"> </w:t>
      </w:r>
      <w:r w:rsidR="00422E48">
        <w:t xml:space="preserve">Građevinsko obrtnički </w:t>
      </w:r>
      <w:r w:rsidR="002C6230">
        <w:t>radovi</w:t>
      </w:r>
    </w:p>
    <w:p w:rsidR="00EC5946" w:rsidRPr="009B7974" w:rsidRDefault="00EC5946" w:rsidP="00EC5946">
      <w:pPr>
        <w:pStyle w:val="ListParagraph"/>
        <w:ind w:left="360"/>
        <w:rPr>
          <w:bCs/>
          <w:iCs/>
        </w:rPr>
      </w:pPr>
    </w:p>
    <w:p w:rsidR="00C52CF4" w:rsidRDefault="00C52CF4" w:rsidP="0096471E">
      <w:pPr>
        <w:pStyle w:val="ListParagraph"/>
        <w:numPr>
          <w:ilvl w:val="0"/>
          <w:numId w:val="2"/>
        </w:numPr>
        <w:rPr>
          <w:bCs/>
          <w:iCs/>
        </w:rPr>
      </w:pPr>
      <w:r w:rsidRPr="00DC3676">
        <w:rPr>
          <w:bCs/>
          <w:iCs/>
        </w:rPr>
        <w:t>OPIS PREDMETA NABAVE:</w:t>
      </w:r>
    </w:p>
    <w:p w:rsidR="00632CB0" w:rsidRDefault="00632CB0" w:rsidP="00632CB0">
      <w:pPr>
        <w:rPr>
          <w:bCs/>
          <w:iCs/>
        </w:rPr>
      </w:pPr>
    </w:p>
    <w:p w:rsidR="00422E48" w:rsidRPr="00422E48" w:rsidRDefault="00422E48" w:rsidP="00422E48">
      <w:pPr>
        <w:rPr>
          <w:rFonts w:cs="Times New Roman"/>
          <w:bCs/>
          <w:iCs/>
        </w:rPr>
      </w:pPr>
      <w:r w:rsidRPr="00422E48">
        <w:rPr>
          <w:rFonts w:cs="Times New Roman"/>
          <w:bCs/>
          <w:iCs/>
        </w:rPr>
        <w:t>Predmet nabave su građevinsko-obrtnički radovi na tri (3) lokacije, koji se provode kao jedinstvena cjelina, u skladu s troškovnikom s tehničkim specifikacijama, koji čine sastavni dio dokumentacije o nabavi.</w:t>
      </w:r>
    </w:p>
    <w:p w:rsidR="00422E48" w:rsidRPr="00422E48" w:rsidRDefault="00422E48" w:rsidP="00422E48">
      <w:pPr>
        <w:rPr>
          <w:rFonts w:cs="Times New Roman"/>
          <w:bCs/>
          <w:iCs/>
        </w:rPr>
      </w:pPr>
    </w:p>
    <w:p w:rsidR="00422E48" w:rsidRPr="00422E48" w:rsidRDefault="00422E48" w:rsidP="00422E48">
      <w:pPr>
        <w:rPr>
          <w:rFonts w:cs="Times New Roman"/>
          <w:bCs/>
          <w:iCs/>
        </w:rPr>
      </w:pPr>
      <w:r w:rsidRPr="00422E48">
        <w:rPr>
          <w:rFonts w:cs="Times New Roman"/>
          <w:bCs/>
          <w:iCs/>
        </w:rPr>
        <w:t>Radovi obuhvaćaju izvođenje svih potrebnih građevinsko</w:t>
      </w:r>
      <w:r w:rsidR="009F3138">
        <w:rPr>
          <w:rFonts w:cs="Times New Roman"/>
          <w:bCs/>
          <w:iCs/>
        </w:rPr>
        <w:t xml:space="preserve"> </w:t>
      </w:r>
      <w:r w:rsidRPr="00422E48">
        <w:rPr>
          <w:rFonts w:cs="Times New Roman"/>
          <w:bCs/>
          <w:iCs/>
        </w:rPr>
        <w:t>obrtničkih zahvata u postojećim prostorima na sve tri lokacije, uključujući dobavu, ugradnju i montažu svih materijala potrebnih za cjelovitu i kvalitetnu izvedbu radova, kao i pripremne, demontažne i rušilačke radove, zidarske radove, sanaciju i pripremu podloga te završne obrtničke radove, zajedno sa svim popratnim radnjama nužnima za dovođenje prostora u potpuno funkcionalno i završeno stanje, sukladno stvarnom stanju na terenu.</w:t>
      </w:r>
    </w:p>
    <w:p w:rsidR="00422E48" w:rsidRDefault="00422E48" w:rsidP="00F03798">
      <w:pPr>
        <w:rPr>
          <w:rFonts w:cs="Times New Roman"/>
          <w:bCs/>
          <w:iCs/>
        </w:rPr>
      </w:pPr>
    </w:p>
    <w:p w:rsidR="00632CB0" w:rsidRDefault="00F03798" w:rsidP="00F03798">
      <w:pPr>
        <w:rPr>
          <w:rFonts w:cs="Times New Roman"/>
          <w:bCs/>
          <w:iCs/>
        </w:rPr>
      </w:pPr>
      <w:r w:rsidRPr="00F03798">
        <w:rPr>
          <w:rFonts w:cs="Times New Roman"/>
          <w:bCs/>
          <w:iCs/>
        </w:rPr>
        <w:t>Iako se radovi izvode na tri različite lokacije, nabava se ne dijeli na grupe, već se provodi kao jedinstveni predmet nabave, s obzirom da su</w:t>
      </w:r>
      <w:r>
        <w:rPr>
          <w:rFonts w:cs="Times New Roman"/>
          <w:bCs/>
          <w:iCs/>
        </w:rPr>
        <w:t xml:space="preserve"> </w:t>
      </w:r>
      <w:r w:rsidRPr="00F03798">
        <w:rPr>
          <w:rFonts w:cs="Times New Roman"/>
          <w:bCs/>
          <w:iCs/>
        </w:rPr>
        <w:t>radovi međusobno povezani i tehnički usporedivi</w:t>
      </w:r>
      <w:r>
        <w:rPr>
          <w:rFonts w:cs="Times New Roman"/>
          <w:bCs/>
          <w:iCs/>
        </w:rPr>
        <w:t xml:space="preserve">, </w:t>
      </w:r>
      <w:r w:rsidRPr="00F03798">
        <w:rPr>
          <w:rFonts w:cs="Times New Roman"/>
          <w:bCs/>
          <w:iCs/>
        </w:rPr>
        <w:t>tehničke specifikacije i troškovnik izrađeni kao jedinstveni dokument</w:t>
      </w:r>
      <w:r>
        <w:rPr>
          <w:rFonts w:cs="Times New Roman"/>
          <w:bCs/>
          <w:iCs/>
        </w:rPr>
        <w:t xml:space="preserve"> i </w:t>
      </w:r>
      <w:r w:rsidRPr="00F03798">
        <w:rPr>
          <w:rFonts w:cs="Times New Roman"/>
          <w:bCs/>
          <w:iCs/>
        </w:rPr>
        <w:t>predviđeno</w:t>
      </w:r>
      <w:r>
        <w:rPr>
          <w:rFonts w:cs="Times New Roman"/>
          <w:bCs/>
          <w:iCs/>
        </w:rPr>
        <w:t xml:space="preserve"> je</w:t>
      </w:r>
      <w:r w:rsidRPr="00F03798">
        <w:rPr>
          <w:rFonts w:cs="Times New Roman"/>
          <w:bCs/>
          <w:iCs/>
        </w:rPr>
        <w:t xml:space="preserve"> izvršenje od strane jednog gospodarskog subjekta</w:t>
      </w:r>
      <w:r>
        <w:rPr>
          <w:rFonts w:cs="Times New Roman"/>
          <w:bCs/>
          <w:iCs/>
        </w:rPr>
        <w:t>.</w:t>
      </w:r>
    </w:p>
    <w:p w:rsidR="00F03798" w:rsidRDefault="00F03798" w:rsidP="00F03798">
      <w:pPr>
        <w:rPr>
          <w:rFonts w:cs="Times New Roman"/>
          <w:bCs/>
          <w:iCs/>
        </w:rPr>
      </w:pPr>
    </w:p>
    <w:p w:rsidR="00F03798" w:rsidRDefault="00F03798" w:rsidP="00F03798">
      <w:pPr>
        <w:rPr>
          <w:rFonts w:cs="Times New Roman"/>
          <w:bCs/>
          <w:iCs/>
        </w:rPr>
      </w:pPr>
      <w:r w:rsidRPr="00F03798">
        <w:rPr>
          <w:rFonts w:cs="Times New Roman"/>
          <w:bCs/>
          <w:iCs/>
        </w:rPr>
        <w:t>Ponuditelj je obvezan dostaviti ponudu sukladno troškovniku s tehničkim specifikacijama.</w:t>
      </w:r>
    </w:p>
    <w:p w:rsidR="00F03798" w:rsidRDefault="00F03798" w:rsidP="00632CB0">
      <w:pPr>
        <w:rPr>
          <w:rFonts w:cs="Times New Roman"/>
          <w:bCs/>
          <w:iCs/>
        </w:rPr>
      </w:pPr>
    </w:p>
    <w:p w:rsidR="003148B1" w:rsidRDefault="00632CB0" w:rsidP="00251730">
      <w:pPr>
        <w:rPr>
          <w:rFonts w:cs="Times New Roman"/>
        </w:rPr>
      </w:pPr>
      <w:r w:rsidRPr="0073550D">
        <w:rPr>
          <w:rFonts w:cs="Times New Roman"/>
          <w:bCs/>
          <w:iCs/>
        </w:rPr>
        <w:t xml:space="preserve">Radovi se izvode sukladno stavkama troškovnika koji čini sastavni dio dokumentacije o nabavi. Izvođač je dužan osigurati stručnu i kvalitetnu izvedbu radova, primjenu odgovarajućih materijala i tehnologija, te pridržavanje važećih tehničkih propisa, normi i pravila struke, uz poštivanje mjera zaštite na radu i zaštite okoliša. </w:t>
      </w:r>
      <w:r w:rsidR="00251730" w:rsidRPr="0073550D">
        <w:rPr>
          <w:rFonts w:cs="Times New Roman"/>
        </w:rPr>
        <w:t xml:space="preserve">Svi radovi i isporuka opreme moraju biti izvedeni </w:t>
      </w:r>
      <w:r w:rsidR="00251730" w:rsidRPr="0073550D">
        <w:rPr>
          <w:rStyle w:val="Strong"/>
          <w:rFonts w:cs="Times New Roman"/>
          <w:b w:val="0"/>
        </w:rPr>
        <w:t>sukladno detaljnom opisu i ostalim traženim uvjetima navedenim u Troškovniku</w:t>
      </w:r>
      <w:r w:rsidR="004C22B3">
        <w:rPr>
          <w:rStyle w:val="Strong"/>
          <w:rFonts w:cs="Times New Roman"/>
          <w:b w:val="0"/>
        </w:rPr>
        <w:t xml:space="preserve"> s tehničkim specifikacijama</w:t>
      </w:r>
      <w:r w:rsidR="00251730" w:rsidRPr="0073550D">
        <w:rPr>
          <w:rStyle w:val="Strong"/>
          <w:rFonts w:cs="Times New Roman"/>
          <w:b w:val="0"/>
        </w:rPr>
        <w:t xml:space="preserve"> (Prilogu 2.)</w:t>
      </w:r>
      <w:r w:rsidR="0073550D" w:rsidRPr="0073550D">
        <w:rPr>
          <w:rFonts w:cs="Times New Roman"/>
        </w:rPr>
        <w:t xml:space="preserve">. </w:t>
      </w:r>
      <w:r w:rsidRPr="0073550D">
        <w:rPr>
          <w:rFonts w:cs="Times New Roman"/>
          <w:b/>
        </w:rPr>
        <w:t xml:space="preserve"> </w:t>
      </w:r>
      <w:r w:rsidR="00251730" w:rsidRPr="0073550D">
        <w:rPr>
          <w:rFonts w:cs="Times New Roman"/>
        </w:rPr>
        <w:t>Ponuditelj je dužan osigurati da svi isporučeni elementi, materijali i izvedeni radovi u potpunosti odgovaraju tehničkim zahtjevima i uvjetima definiranim u naveden</w:t>
      </w:r>
      <w:r w:rsidRPr="0073550D">
        <w:rPr>
          <w:rFonts w:cs="Times New Roman"/>
        </w:rPr>
        <w:t>o</w:t>
      </w:r>
      <w:r w:rsidR="00251730" w:rsidRPr="0073550D">
        <w:rPr>
          <w:rFonts w:cs="Times New Roman"/>
        </w:rPr>
        <w:t>m prilo</w:t>
      </w:r>
      <w:r w:rsidRPr="0073550D">
        <w:rPr>
          <w:rFonts w:cs="Times New Roman"/>
        </w:rPr>
        <w:t>gu</w:t>
      </w:r>
      <w:r w:rsidR="00251730" w:rsidRPr="0073550D">
        <w:rPr>
          <w:rFonts w:cs="Times New Roman"/>
        </w:rPr>
        <w:t>.</w:t>
      </w:r>
    </w:p>
    <w:p w:rsidR="00422E48" w:rsidRDefault="00422E48" w:rsidP="00251730">
      <w:pPr>
        <w:rPr>
          <w:rFonts w:cs="Times New Roman"/>
        </w:rPr>
      </w:pPr>
    </w:p>
    <w:p w:rsidR="00422E48" w:rsidRDefault="00422E48" w:rsidP="00422E48">
      <w:pPr>
        <w:rPr>
          <w:rFonts w:cs="Times New Roman"/>
        </w:rPr>
      </w:pPr>
      <w:r w:rsidRPr="00422E48">
        <w:rPr>
          <w:rFonts w:cs="Times New Roman"/>
        </w:rPr>
        <w:t>Predmet nabave, između ostalog, obuhvaća</w:t>
      </w:r>
      <w:r>
        <w:rPr>
          <w:rFonts w:cs="Times New Roman"/>
        </w:rPr>
        <w:t xml:space="preserve">, </w:t>
      </w:r>
      <w:r w:rsidRPr="00422E48">
        <w:rPr>
          <w:rFonts w:cs="Times New Roman"/>
        </w:rPr>
        <w:t>dobavu, ugradnju i montažu materijala potrebnih za cjelovitu izvedbu građevinsko</w:t>
      </w:r>
      <w:r w:rsidR="009F3138">
        <w:rPr>
          <w:rFonts w:cs="Times New Roman"/>
        </w:rPr>
        <w:t xml:space="preserve"> </w:t>
      </w:r>
      <w:r w:rsidRPr="00422E48">
        <w:rPr>
          <w:rFonts w:cs="Times New Roman"/>
        </w:rPr>
        <w:t>obrtničkih radova,</w:t>
      </w:r>
      <w:r>
        <w:rPr>
          <w:rFonts w:cs="Times New Roman"/>
        </w:rPr>
        <w:t xml:space="preserve"> </w:t>
      </w:r>
      <w:r w:rsidRPr="00422E48">
        <w:rPr>
          <w:rFonts w:cs="Times New Roman"/>
        </w:rPr>
        <w:t>demontažu i uklanjanje postojećih elemenata, zidova i obloga,</w:t>
      </w:r>
      <w:r>
        <w:rPr>
          <w:rFonts w:cs="Times New Roman"/>
        </w:rPr>
        <w:t xml:space="preserve"> </w:t>
      </w:r>
      <w:r w:rsidRPr="00422E48">
        <w:rPr>
          <w:rFonts w:cs="Times New Roman"/>
        </w:rPr>
        <w:t>rušilačke i pripremne radove u postojećim prostorima,</w:t>
      </w:r>
      <w:r>
        <w:rPr>
          <w:rFonts w:cs="Times New Roman"/>
        </w:rPr>
        <w:t xml:space="preserve"> </w:t>
      </w:r>
      <w:r w:rsidRPr="00422E48">
        <w:rPr>
          <w:rFonts w:cs="Times New Roman"/>
        </w:rPr>
        <w:t>sanaciju, čišćenje i pripremu zidnih, podnih i betonskih površina,</w:t>
      </w:r>
      <w:r>
        <w:rPr>
          <w:rFonts w:cs="Times New Roman"/>
        </w:rPr>
        <w:t xml:space="preserve"> </w:t>
      </w:r>
      <w:r w:rsidRPr="00422E48">
        <w:rPr>
          <w:rFonts w:cs="Times New Roman"/>
        </w:rPr>
        <w:t>izvođenje zidarskih i drugih građevinsko</w:t>
      </w:r>
      <w:r w:rsidR="009F3138">
        <w:rPr>
          <w:rFonts w:cs="Times New Roman"/>
        </w:rPr>
        <w:t xml:space="preserve"> </w:t>
      </w:r>
      <w:r w:rsidRPr="00422E48">
        <w:rPr>
          <w:rFonts w:cs="Times New Roman"/>
        </w:rPr>
        <w:t>obrtničkih radova,</w:t>
      </w:r>
      <w:r>
        <w:rPr>
          <w:rFonts w:cs="Times New Roman"/>
        </w:rPr>
        <w:t xml:space="preserve"> </w:t>
      </w:r>
      <w:r w:rsidRPr="00422E48">
        <w:rPr>
          <w:rFonts w:cs="Times New Roman"/>
        </w:rPr>
        <w:t>izvođenje svih pomoćnih i završnih radova potrebnih za potpuno i kvalitetno izvršenje predmeta nabave,</w:t>
      </w:r>
      <w:r>
        <w:rPr>
          <w:rFonts w:cs="Times New Roman"/>
        </w:rPr>
        <w:t xml:space="preserve"> </w:t>
      </w:r>
      <w:r w:rsidRPr="00422E48">
        <w:rPr>
          <w:rFonts w:cs="Times New Roman"/>
        </w:rPr>
        <w:t>odvoz i ekološko zbrinjavanje građevinskog i drugog otpada nastalog tijekom izvođenja radova</w:t>
      </w:r>
      <w:r>
        <w:rPr>
          <w:rFonts w:cs="Times New Roman"/>
        </w:rPr>
        <w:t>,</w:t>
      </w:r>
      <w:r w:rsidR="002A7D7C">
        <w:rPr>
          <w:rFonts w:cs="Times New Roman"/>
        </w:rPr>
        <w:t xml:space="preserve"> </w:t>
      </w:r>
      <w:r w:rsidR="002A7D7C" w:rsidRPr="002A7D7C">
        <w:rPr>
          <w:rFonts w:cs="Times New Roman"/>
        </w:rPr>
        <w:t>čišćenje i ekološko zbrinjavanje građevinskog, ambalažnog i drugog otpada nastalog tijekom izvođenja radova, u skladu s važećim propisima</w:t>
      </w:r>
      <w:r w:rsidR="002A7D7C">
        <w:rPr>
          <w:rFonts w:cs="Times New Roman"/>
        </w:rPr>
        <w:t xml:space="preserve">, </w:t>
      </w:r>
      <w:r w:rsidR="002A7D7C" w:rsidRPr="002A7D7C">
        <w:rPr>
          <w:rFonts w:cs="Times New Roman"/>
        </w:rPr>
        <w:t>popravak</w:t>
      </w:r>
      <w:r w:rsidR="009F3138">
        <w:rPr>
          <w:rFonts w:cs="Times New Roman"/>
        </w:rPr>
        <w:t xml:space="preserve"> </w:t>
      </w:r>
      <w:r w:rsidR="002A7D7C" w:rsidRPr="002A7D7C">
        <w:rPr>
          <w:rFonts w:cs="Times New Roman"/>
        </w:rPr>
        <w:t>eventualnih oštećenja nastalih tijekom izvođenja radova</w:t>
      </w:r>
      <w:r w:rsidR="009F3138">
        <w:rPr>
          <w:rFonts w:cs="Times New Roman"/>
        </w:rPr>
        <w:t xml:space="preserve"> i dovođenje u prvobitno stanje</w:t>
      </w:r>
      <w:r w:rsidR="002A7D7C">
        <w:rPr>
          <w:rFonts w:cs="Times New Roman"/>
        </w:rPr>
        <w:t xml:space="preserve">, </w:t>
      </w:r>
      <w:r w:rsidR="002A7D7C" w:rsidRPr="002A7D7C">
        <w:rPr>
          <w:rFonts w:cs="Times New Roman"/>
        </w:rPr>
        <w:t>izvođenje eventualnih pomoćnih i sitnih građevinskih radova potrebnih za uredno izvršenje predmeta nabave,</w:t>
      </w:r>
      <w:r w:rsidR="002A7D7C">
        <w:rPr>
          <w:rFonts w:cs="Times New Roman"/>
        </w:rPr>
        <w:t xml:space="preserve"> </w:t>
      </w:r>
      <w:r w:rsidR="002A7D7C" w:rsidRPr="002A7D7C">
        <w:rPr>
          <w:rFonts w:cs="Times New Roman"/>
        </w:rPr>
        <w:t>izvođenje svih pripremnih, demontažnih, rušilačkih, zidarskih i završnih građevinsko</w:t>
      </w:r>
      <w:r w:rsidR="009F3138">
        <w:rPr>
          <w:rFonts w:cs="Times New Roman"/>
        </w:rPr>
        <w:t xml:space="preserve"> </w:t>
      </w:r>
      <w:r w:rsidR="002A7D7C" w:rsidRPr="002A7D7C">
        <w:rPr>
          <w:rFonts w:cs="Times New Roman"/>
        </w:rPr>
        <w:t>obrtničkih radova</w:t>
      </w:r>
      <w:r w:rsidR="002A7D7C">
        <w:rPr>
          <w:rFonts w:cs="Times New Roman"/>
        </w:rPr>
        <w:t>.</w:t>
      </w:r>
    </w:p>
    <w:p w:rsidR="00F851F8" w:rsidRDefault="00F851F8" w:rsidP="00251730">
      <w:pPr>
        <w:rPr>
          <w:rFonts w:cs="Times New Roman"/>
          <w:bCs/>
          <w:iCs/>
        </w:rPr>
      </w:pPr>
    </w:p>
    <w:p w:rsidR="001662E6" w:rsidRPr="0073550D" w:rsidRDefault="001662E6" w:rsidP="001662E6">
      <w:pPr>
        <w:rPr>
          <w:rFonts w:cs="Times New Roman"/>
          <w:bCs/>
          <w:iCs/>
        </w:rPr>
      </w:pPr>
    </w:p>
    <w:p w:rsidR="00FB3DCF" w:rsidRPr="00DC3676" w:rsidRDefault="003E1C2E" w:rsidP="0096471E">
      <w:pPr>
        <w:pStyle w:val="Heading2"/>
        <w:numPr>
          <w:ilvl w:val="1"/>
          <w:numId w:val="5"/>
        </w:numPr>
        <w:rPr>
          <w:b w:val="0"/>
          <w:sz w:val="22"/>
          <w:szCs w:val="22"/>
        </w:rPr>
      </w:pPr>
      <w:bookmarkStart w:id="5" w:name="_Toc445803944"/>
      <w:r w:rsidRPr="00DC3676">
        <w:rPr>
          <w:b w:val="0"/>
          <w:sz w:val="22"/>
          <w:szCs w:val="22"/>
        </w:rPr>
        <w:t>GRUPE</w:t>
      </w:r>
      <w:r w:rsidR="00C52CF4" w:rsidRPr="00DC3676">
        <w:rPr>
          <w:b w:val="0"/>
          <w:sz w:val="22"/>
          <w:szCs w:val="22"/>
        </w:rPr>
        <w:t xml:space="preserve"> PREDMETA NABAVE</w:t>
      </w:r>
      <w:bookmarkEnd w:id="5"/>
    </w:p>
    <w:p w:rsidR="006F3913" w:rsidRDefault="006F3913" w:rsidP="00FB3DCF">
      <w:pPr>
        <w:rPr>
          <w:bCs/>
          <w:iCs/>
        </w:rPr>
      </w:pPr>
      <w:r w:rsidRPr="00DC3676">
        <w:rPr>
          <w:bCs/>
          <w:iCs/>
        </w:rPr>
        <w:t xml:space="preserve">Predmet nabave </w:t>
      </w:r>
      <w:r w:rsidR="007B3BC1">
        <w:rPr>
          <w:bCs/>
          <w:iCs/>
        </w:rPr>
        <w:t>ni</w:t>
      </w:r>
      <w:r w:rsidR="00824EBA">
        <w:rPr>
          <w:bCs/>
          <w:iCs/>
        </w:rPr>
        <w:t>je podijeljen u grupe</w:t>
      </w:r>
      <w:r w:rsidR="007B3BC1">
        <w:rPr>
          <w:bCs/>
          <w:iCs/>
        </w:rPr>
        <w:t>.</w:t>
      </w:r>
    </w:p>
    <w:p w:rsidR="00824EBA" w:rsidRDefault="00824EBA" w:rsidP="00FB3DCF">
      <w:pPr>
        <w:rPr>
          <w:bCs/>
          <w:iCs/>
        </w:rPr>
      </w:pPr>
    </w:p>
    <w:p w:rsidR="003B1149" w:rsidRPr="00DC3676" w:rsidRDefault="003B1149" w:rsidP="00FB3DCF">
      <w:pPr>
        <w:rPr>
          <w:bCs/>
          <w:iCs/>
        </w:rPr>
      </w:pPr>
    </w:p>
    <w:p w:rsidR="00897416" w:rsidRPr="00DC3676" w:rsidRDefault="00897416" w:rsidP="0096471E">
      <w:pPr>
        <w:pStyle w:val="Heading2"/>
        <w:numPr>
          <w:ilvl w:val="1"/>
          <w:numId w:val="5"/>
        </w:numPr>
        <w:rPr>
          <w:b w:val="0"/>
          <w:sz w:val="22"/>
          <w:szCs w:val="22"/>
        </w:rPr>
      </w:pPr>
      <w:bookmarkStart w:id="6" w:name="_Toc445803945"/>
      <w:r w:rsidRPr="00DC3676">
        <w:rPr>
          <w:b w:val="0"/>
          <w:sz w:val="22"/>
          <w:szCs w:val="22"/>
        </w:rPr>
        <w:t>KOLIČINA PREDMETA NABAVE</w:t>
      </w:r>
      <w:bookmarkEnd w:id="6"/>
    </w:p>
    <w:p w:rsidR="002361EA" w:rsidRDefault="008830A6" w:rsidP="006F20C9">
      <w:pPr>
        <w:rPr>
          <w:bCs/>
          <w:iCs/>
        </w:rPr>
      </w:pPr>
      <w:r w:rsidRPr="00764295">
        <w:rPr>
          <w:bCs/>
          <w:iCs/>
        </w:rPr>
        <w:t xml:space="preserve">Količina predmeta nabave iskazana u ovoj </w:t>
      </w:r>
      <w:r w:rsidRPr="00764295">
        <w:rPr>
          <w:bCs/>
          <w:i/>
          <w:iCs/>
        </w:rPr>
        <w:t>Dokumentaciji o nabavi</w:t>
      </w:r>
      <w:r w:rsidRPr="00764295">
        <w:rPr>
          <w:bCs/>
          <w:iCs/>
        </w:rPr>
        <w:t xml:space="preserve"> je </w:t>
      </w:r>
      <w:r w:rsidR="00456E91">
        <w:rPr>
          <w:bCs/>
          <w:iCs/>
        </w:rPr>
        <w:t>predviđena (okvirna)</w:t>
      </w:r>
      <w:r w:rsidRPr="00764295">
        <w:rPr>
          <w:bCs/>
          <w:iCs/>
        </w:rPr>
        <w:t>.</w:t>
      </w:r>
    </w:p>
    <w:p w:rsidR="004075C0" w:rsidRDefault="004075C0" w:rsidP="006F20C9">
      <w:pPr>
        <w:rPr>
          <w:bCs/>
          <w:iCs/>
        </w:rPr>
      </w:pPr>
    </w:p>
    <w:p w:rsidR="004075C0" w:rsidRPr="00764295" w:rsidRDefault="004075C0" w:rsidP="006F20C9">
      <w:pPr>
        <w:rPr>
          <w:bCs/>
          <w:iCs/>
        </w:rPr>
      </w:pPr>
      <w:r w:rsidRPr="004075C0">
        <w:rPr>
          <w:bCs/>
          <w:iCs/>
        </w:rPr>
        <w:t>Količine navedene u troškovniku s tehničkim specifikacijama su procijenjene (okvirne) te mogu odstupati od stvarnog stanja na terenu, u skladu s napomenama navedenima u troškovniku.</w:t>
      </w:r>
    </w:p>
    <w:p w:rsidR="00A75AA2" w:rsidRPr="00DC3676" w:rsidRDefault="00A75AA2" w:rsidP="002361EA">
      <w:pPr>
        <w:rPr>
          <w:bCs/>
          <w:iCs/>
        </w:rPr>
      </w:pPr>
    </w:p>
    <w:p w:rsidR="00897416" w:rsidRPr="00DC3676" w:rsidRDefault="00897416" w:rsidP="0096471E">
      <w:pPr>
        <w:pStyle w:val="Heading2"/>
        <w:numPr>
          <w:ilvl w:val="1"/>
          <w:numId w:val="5"/>
        </w:numPr>
        <w:rPr>
          <w:b w:val="0"/>
          <w:sz w:val="22"/>
          <w:szCs w:val="22"/>
        </w:rPr>
      </w:pPr>
      <w:bookmarkStart w:id="7" w:name="_Toc445803946"/>
      <w:r w:rsidRPr="00DC3676">
        <w:rPr>
          <w:b w:val="0"/>
          <w:sz w:val="22"/>
          <w:szCs w:val="22"/>
        </w:rPr>
        <w:t>SPECIFIKACIJ</w:t>
      </w:r>
      <w:bookmarkEnd w:id="7"/>
      <w:r w:rsidR="00E86950" w:rsidRPr="00DC3676">
        <w:rPr>
          <w:b w:val="0"/>
          <w:sz w:val="22"/>
          <w:szCs w:val="22"/>
        </w:rPr>
        <w:t>A PREDMETA NABAVE</w:t>
      </w:r>
    </w:p>
    <w:p w:rsidR="00DA70E1" w:rsidRDefault="00476755" w:rsidP="00DA70E1">
      <w:pPr>
        <w:rPr>
          <w:bCs/>
          <w:iCs/>
        </w:rPr>
      </w:pPr>
      <w:r>
        <w:rPr>
          <w:bCs/>
          <w:iCs/>
        </w:rPr>
        <w:t xml:space="preserve">Ponuditelji nude predmet nabave u skladu s </w:t>
      </w:r>
      <w:r w:rsidR="00251730">
        <w:rPr>
          <w:bCs/>
          <w:iCs/>
        </w:rPr>
        <w:t>troškovnikom</w:t>
      </w:r>
      <w:r w:rsidR="00E715CE">
        <w:rPr>
          <w:bCs/>
          <w:iCs/>
        </w:rPr>
        <w:t xml:space="preserve"> s tehničkim specifikacijama</w:t>
      </w:r>
      <w:r>
        <w:rPr>
          <w:bCs/>
          <w:iCs/>
        </w:rPr>
        <w:t xml:space="preserve"> koj</w:t>
      </w:r>
      <w:r w:rsidR="00251730">
        <w:rPr>
          <w:bCs/>
          <w:iCs/>
        </w:rPr>
        <w:t>i</w:t>
      </w:r>
      <w:r>
        <w:rPr>
          <w:bCs/>
          <w:iCs/>
        </w:rPr>
        <w:t xml:space="preserve"> se nalazi u</w:t>
      </w:r>
      <w:r w:rsidR="00003873">
        <w:rPr>
          <w:bCs/>
          <w:iCs/>
        </w:rPr>
        <w:t xml:space="preserve"> sklopu</w:t>
      </w:r>
      <w:r w:rsidR="005766AB">
        <w:rPr>
          <w:bCs/>
          <w:iCs/>
        </w:rPr>
        <w:t xml:space="preserve"> </w:t>
      </w:r>
      <w:r>
        <w:rPr>
          <w:bCs/>
          <w:iCs/>
        </w:rPr>
        <w:t xml:space="preserve">ove </w:t>
      </w:r>
      <w:r w:rsidRPr="007F7023">
        <w:rPr>
          <w:bCs/>
          <w:i/>
          <w:iCs/>
        </w:rPr>
        <w:t>Dokumentacije o nabavi</w:t>
      </w:r>
      <w:r w:rsidR="00DA70E1" w:rsidRPr="00DA70E1">
        <w:rPr>
          <w:bCs/>
          <w:iCs/>
        </w:rPr>
        <w:t>.</w:t>
      </w:r>
    </w:p>
    <w:p w:rsidR="007F7023" w:rsidRDefault="007F7023" w:rsidP="00DA70E1">
      <w:pPr>
        <w:rPr>
          <w:bCs/>
          <w:iCs/>
        </w:rPr>
      </w:pPr>
    </w:p>
    <w:p w:rsidR="007F7023" w:rsidRDefault="007F7023" w:rsidP="00DA70E1">
      <w:pPr>
        <w:rPr>
          <w:bCs/>
          <w:iCs/>
        </w:rPr>
      </w:pPr>
      <w:r w:rsidRPr="007F7023">
        <w:rPr>
          <w:bCs/>
          <w:iCs/>
        </w:rPr>
        <w:t xml:space="preserve">Ponuđeni predmet nabave mora u cijelosti zadovoljiti sve tražene uvjete iz opisa predmeta nabave u </w:t>
      </w:r>
      <w:r w:rsidR="00003873">
        <w:rPr>
          <w:bCs/>
          <w:iCs/>
        </w:rPr>
        <w:t>Tehničkim specifikacijama i Troškovniku.</w:t>
      </w:r>
    </w:p>
    <w:p w:rsidR="004153D4" w:rsidRDefault="004153D4" w:rsidP="00DA70E1">
      <w:pPr>
        <w:rPr>
          <w:bCs/>
          <w:iCs/>
        </w:rPr>
      </w:pPr>
    </w:p>
    <w:p w:rsidR="00424CD3" w:rsidRPr="00424CD3" w:rsidRDefault="00424CD3" w:rsidP="00424CD3">
      <w:pPr>
        <w:pStyle w:val="Heading2"/>
        <w:rPr>
          <w:b w:val="0"/>
          <w:sz w:val="22"/>
          <w:szCs w:val="22"/>
        </w:rPr>
      </w:pPr>
      <w:r w:rsidRPr="00424CD3">
        <w:rPr>
          <w:b w:val="0"/>
          <w:sz w:val="22"/>
          <w:szCs w:val="22"/>
        </w:rPr>
        <w:t>2.5.</w:t>
      </w:r>
      <w:r w:rsidRPr="00424CD3">
        <w:rPr>
          <w:b w:val="0"/>
          <w:sz w:val="22"/>
          <w:szCs w:val="22"/>
        </w:rPr>
        <w:tab/>
        <w:t>TROŠKOVNIK</w:t>
      </w:r>
    </w:p>
    <w:p w:rsidR="00F9527F" w:rsidRDefault="006F3913" w:rsidP="00897416">
      <w:pPr>
        <w:rPr>
          <w:bCs/>
          <w:iCs/>
        </w:rPr>
      </w:pPr>
      <w:r w:rsidRPr="00DC3676">
        <w:rPr>
          <w:bCs/>
          <w:iCs/>
        </w:rPr>
        <w:t>Troškovnik</w:t>
      </w:r>
      <w:r w:rsidR="00424CD3">
        <w:rPr>
          <w:bCs/>
          <w:iCs/>
        </w:rPr>
        <w:t xml:space="preserve"> se nalazi u Prilogu </w:t>
      </w:r>
      <w:r w:rsidR="006B43E3">
        <w:rPr>
          <w:bCs/>
          <w:iCs/>
        </w:rPr>
        <w:t>2</w:t>
      </w:r>
      <w:r w:rsidR="00424CD3">
        <w:rPr>
          <w:bCs/>
          <w:iCs/>
        </w:rPr>
        <w:t xml:space="preserve">. ove </w:t>
      </w:r>
      <w:r w:rsidR="001F58D4">
        <w:rPr>
          <w:bCs/>
          <w:i/>
          <w:iCs/>
        </w:rPr>
        <w:t>Dokumentacije o nabavi</w:t>
      </w:r>
      <w:r w:rsidR="001F58D4" w:rsidRPr="001F58D4">
        <w:rPr>
          <w:bCs/>
          <w:iCs/>
        </w:rPr>
        <w:t xml:space="preserve">, u </w:t>
      </w:r>
      <w:proofErr w:type="spellStart"/>
      <w:r w:rsidR="001F58D4" w:rsidRPr="001F58D4">
        <w:rPr>
          <w:bCs/>
          <w:iCs/>
        </w:rPr>
        <w:t>excel</w:t>
      </w:r>
      <w:proofErr w:type="spellEnd"/>
      <w:r w:rsidR="001F58D4" w:rsidRPr="001F58D4">
        <w:rPr>
          <w:bCs/>
          <w:iCs/>
        </w:rPr>
        <w:t xml:space="preserve"> formatu.</w:t>
      </w:r>
      <w:r w:rsidR="001F58D4">
        <w:rPr>
          <w:bCs/>
          <w:iCs/>
        </w:rPr>
        <w:t xml:space="preserve"> </w:t>
      </w:r>
    </w:p>
    <w:p w:rsidR="00C350C9" w:rsidRDefault="00C350C9" w:rsidP="00897416">
      <w:pPr>
        <w:rPr>
          <w:bCs/>
          <w:iCs/>
        </w:rPr>
      </w:pPr>
    </w:p>
    <w:p w:rsidR="007F7023" w:rsidRDefault="00476755" w:rsidP="00476755">
      <w:pPr>
        <w:rPr>
          <w:bCs/>
          <w:iCs/>
        </w:rPr>
      </w:pPr>
      <w:r w:rsidRPr="00ED5AE5">
        <w:rPr>
          <w:bCs/>
          <w:iCs/>
        </w:rPr>
        <w:t>Ponuditelj je obvezan u ponudi dostaviti u cijelosti popunjen obrazac Troškovnika, na način kako je traženo obrascem.</w:t>
      </w:r>
    </w:p>
    <w:p w:rsidR="004A2172" w:rsidRDefault="004A2172" w:rsidP="00476755">
      <w:pPr>
        <w:rPr>
          <w:bCs/>
          <w:iCs/>
        </w:rPr>
      </w:pPr>
    </w:p>
    <w:p w:rsidR="004A2172" w:rsidRDefault="004A2172" w:rsidP="004A2172">
      <w:pPr>
        <w:rPr>
          <w:bCs/>
          <w:iCs/>
        </w:rPr>
      </w:pPr>
      <w:r w:rsidRPr="004A2172">
        <w:rPr>
          <w:bCs/>
          <w:iCs/>
        </w:rPr>
        <w:t>Tehnički zahtjevi, količine i uvjeti izvođenja radova definirani su troškovnikom s tehničkim specifikacijama, koji čini sastavni dio ovog Poziva</w:t>
      </w:r>
      <w:r w:rsidR="00257D50">
        <w:rPr>
          <w:bCs/>
          <w:iCs/>
        </w:rPr>
        <w:t xml:space="preserve"> na dostavu ponuda.</w:t>
      </w:r>
    </w:p>
    <w:p w:rsidR="00257D50" w:rsidRPr="004A2172" w:rsidRDefault="00257D50" w:rsidP="004A2172">
      <w:pPr>
        <w:rPr>
          <w:bCs/>
          <w:iCs/>
        </w:rPr>
      </w:pPr>
    </w:p>
    <w:p w:rsidR="004A2172" w:rsidRDefault="004A2172" w:rsidP="004A2172">
      <w:pPr>
        <w:rPr>
          <w:bCs/>
          <w:iCs/>
        </w:rPr>
      </w:pPr>
      <w:r w:rsidRPr="004A2172">
        <w:rPr>
          <w:bCs/>
          <w:iCs/>
        </w:rPr>
        <w:t>Ponuditelji su obvezni upoznati se s napomenama navedenima u troškovniku, uključujući dopuštena odstupanja količina.</w:t>
      </w:r>
    </w:p>
    <w:p w:rsidR="00257D50" w:rsidRDefault="00257D50" w:rsidP="004A2172">
      <w:pPr>
        <w:rPr>
          <w:bCs/>
          <w:iCs/>
        </w:rPr>
      </w:pPr>
    </w:p>
    <w:p w:rsidR="00257D50" w:rsidRPr="00257D50" w:rsidRDefault="00257D50" w:rsidP="00257D50">
      <w:pPr>
        <w:rPr>
          <w:bCs/>
          <w:iCs/>
        </w:rPr>
      </w:pPr>
      <w:r w:rsidRPr="00257D50">
        <w:rPr>
          <w:bCs/>
          <w:iCs/>
        </w:rPr>
        <w:t>Naručitelj ne koristi opise navodeći određenu marku ili izvor, ili određeni proces s obilježjima proizvoda ili usluga koje pruža određeni gospodarski subjekt, ili zaštitne znakove, patente, tipove ili određeno podrijetlo ili proizvodnju ako bi to imalo učinak pogodovanja ili isključenja određenih gospodarskih subjekata ili određenih proizvoda, osim ako je to opravdano predmetom nabave.</w:t>
      </w:r>
    </w:p>
    <w:p w:rsidR="00257D50" w:rsidRPr="00257D50" w:rsidRDefault="00257D50" w:rsidP="00257D50">
      <w:pPr>
        <w:rPr>
          <w:bCs/>
          <w:iCs/>
        </w:rPr>
      </w:pPr>
    </w:p>
    <w:p w:rsidR="00257D50" w:rsidRPr="00257D50" w:rsidRDefault="00257D50" w:rsidP="00257D50">
      <w:pPr>
        <w:rPr>
          <w:bCs/>
          <w:iCs/>
        </w:rPr>
      </w:pPr>
      <w:r w:rsidRPr="00257D50">
        <w:rPr>
          <w:bCs/>
          <w:iCs/>
        </w:rPr>
        <w:t>Slijedom toga, ako se u dokumentaciji o nabavi ili u navedeno</w:t>
      </w:r>
      <w:r>
        <w:rPr>
          <w:bCs/>
          <w:iCs/>
        </w:rPr>
        <w:t xml:space="preserve">m troškovniku s </w:t>
      </w:r>
      <w:r w:rsidRPr="00257D50">
        <w:rPr>
          <w:bCs/>
          <w:iCs/>
        </w:rPr>
        <w:t>tehničk</w:t>
      </w:r>
      <w:r>
        <w:rPr>
          <w:bCs/>
          <w:iCs/>
        </w:rPr>
        <w:t>im</w:t>
      </w:r>
      <w:r w:rsidRPr="00257D50">
        <w:rPr>
          <w:bCs/>
          <w:iCs/>
        </w:rPr>
        <w:t xml:space="preserve"> </w:t>
      </w:r>
      <w:r>
        <w:rPr>
          <w:bCs/>
          <w:iCs/>
        </w:rPr>
        <w:t>specifikacijama</w:t>
      </w:r>
      <w:r w:rsidRPr="00257D50">
        <w:rPr>
          <w:bCs/>
          <w:iCs/>
        </w:rPr>
        <w:t xml:space="preserve"> upućuje na određenu marku ili izvor, ili određeni proces s obilježjima proizvoda ili usluge koje pruža određeni gospodarski subjekt, ili na zaštitne znakove, patente, tipove ili određeno podrijetlo ili proizvodnju, isto je opravdano budući da se predmet nabave ne može dovoljno precizno i razumljivo opisati sukladno članku 209. ZJN 2016. U navedenom slučaju je uputa popraćena izrazom „ili jednakovrijedno“, odnosno ako nije popraćena istim izrazom, ovom se općom odredbom određuje da se za svaku takvu uputu ima uzeti da je popraćena izrazom „ili jednakovrijedno“ te da je uvijek dopušteno nuđenje jednakovrijednog. Za slučaj upućivanja kako je prethodno opisano, kriteriji mjerodavni za ocjenu jednakovrijednosti su određeni tehničkim specifikacijama, odnosno specifikacije opisane uz predmet nabave za koji je navedena marka ili izvor, ili određeni proces s obilježjima proizvoda ili usluge koje pruža određeni gospodarski subjekt, ili zaštitni znakovi, patenti, tipovi ili određeno podrijetlo ili proizvodnja, smatraju se propisanim kriterijima mjerodavnim za ocjenu jednakovrijednosti.</w:t>
      </w:r>
    </w:p>
    <w:p w:rsidR="00257D50" w:rsidRPr="00257D50" w:rsidRDefault="00257D50" w:rsidP="00257D50">
      <w:pPr>
        <w:rPr>
          <w:bCs/>
          <w:iCs/>
        </w:rPr>
      </w:pPr>
    </w:p>
    <w:p w:rsidR="00257D50" w:rsidRDefault="00257D50" w:rsidP="00257D50">
      <w:pPr>
        <w:rPr>
          <w:bCs/>
          <w:iCs/>
        </w:rPr>
      </w:pPr>
      <w:r w:rsidRPr="00257D50">
        <w:rPr>
          <w:bCs/>
          <w:iCs/>
        </w:rPr>
        <w:t>Naručitelj neće odbiti ponudu zbog toga što ponuđeni radovi, roba ili usluge nisu u skladu s</w:t>
      </w:r>
      <w:r>
        <w:rPr>
          <w:bCs/>
          <w:iCs/>
        </w:rPr>
        <w:t xml:space="preserve"> troškovnikom s</w:t>
      </w:r>
      <w:r w:rsidRPr="00257D50">
        <w:rPr>
          <w:bCs/>
          <w:iCs/>
        </w:rPr>
        <w:t xml:space="preserve"> tehničkim specifikacija</w:t>
      </w:r>
      <w:r>
        <w:rPr>
          <w:bCs/>
          <w:iCs/>
        </w:rPr>
        <w:t>ma</w:t>
      </w:r>
      <w:r w:rsidRPr="00257D50">
        <w:rPr>
          <w:bCs/>
          <w:iCs/>
        </w:rPr>
        <w:t xml:space="preserve">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w:t>
      </w:r>
      <w:r>
        <w:rPr>
          <w:bCs/>
          <w:iCs/>
        </w:rPr>
        <w:t xml:space="preserve">troškovnikom s </w:t>
      </w:r>
      <w:r w:rsidRPr="00257D50">
        <w:rPr>
          <w:bCs/>
          <w:iCs/>
        </w:rPr>
        <w:t>tehničkim specifikacijama.</w:t>
      </w:r>
    </w:p>
    <w:p w:rsidR="00B564C4" w:rsidRDefault="00B564C4" w:rsidP="00476755">
      <w:pPr>
        <w:rPr>
          <w:bCs/>
          <w:iCs/>
        </w:rPr>
      </w:pPr>
    </w:p>
    <w:p w:rsidR="006F3913" w:rsidRPr="00DC3676" w:rsidRDefault="003148B1" w:rsidP="006F3913">
      <w:pPr>
        <w:pStyle w:val="Heading1"/>
        <w:rPr>
          <w:sz w:val="22"/>
          <w:szCs w:val="22"/>
        </w:rPr>
      </w:pPr>
      <w:r w:rsidRPr="00DC3676">
        <w:rPr>
          <w:sz w:val="22"/>
          <w:szCs w:val="22"/>
        </w:rPr>
        <w:t>3.</w:t>
      </w:r>
      <w:r w:rsidRPr="00DC3676">
        <w:rPr>
          <w:sz w:val="22"/>
          <w:szCs w:val="22"/>
        </w:rPr>
        <w:tab/>
      </w:r>
      <w:r w:rsidR="006F3913" w:rsidRPr="00DC3676">
        <w:rPr>
          <w:sz w:val="22"/>
          <w:szCs w:val="22"/>
        </w:rPr>
        <w:t>UVJETI NABAVE</w:t>
      </w:r>
    </w:p>
    <w:p w:rsidR="00857A66" w:rsidRPr="00857A66" w:rsidRDefault="003148B1" w:rsidP="00857A66">
      <w:pPr>
        <w:pStyle w:val="Heading2"/>
        <w:rPr>
          <w:b w:val="0"/>
          <w:sz w:val="22"/>
          <w:szCs w:val="22"/>
        </w:rPr>
      </w:pPr>
      <w:r w:rsidRPr="00DC3676">
        <w:rPr>
          <w:b w:val="0"/>
          <w:sz w:val="22"/>
          <w:szCs w:val="22"/>
        </w:rPr>
        <w:t>3.1.</w:t>
      </w:r>
      <w:r w:rsidRPr="00DC3676">
        <w:rPr>
          <w:b w:val="0"/>
          <w:sz w:val="22"/>
          <w:szCs w:val="22"/>
        </w:rPr>
        <w:tab/>
      </w:r>
      <w:r w:rsidR="00857A66" w:rsidRPr="00857A66">
        <w:rPr>
          <w:b w:val="0"/>
          <w:sz w:val="22"/>
          <w:szCs w:val="22"/>
        </w:rPr>
        <w:t>TRAJANJE UGOVORA</w:t>
      </w:r>
    </w:p>
    <w:p w:rsidR="007F7023" w:rsidRDefault="007F7023" w:rsidP="007F7023">
      <w:pPr>
        <w:rPr>
          <w:bCs/>
          <w:iCs/>
        </w:rPr>
      </w:pPr>
      <w:r w:rsidRPr="007F7023">
        <w:rPr>
          <w:bCs/>
          <w:iCs/>
        </w:rPr>
        <w:t>Ugovor o nabavi stupa na snagu s danom potpisa obiju ugovornih strana</w:t>
      </w:r>
      <w:r w:rsidR="0062211F">
        <w:rPr>
          <w:bCs/>
          <w:iCs/>
        </w:rPr>
        <w:t xml:space="preserve">, a </w:t>
      </w:r>
      <w:r w:rsidR="00ED792E">
        <w:rPr>
          <w:bCs/>
          <w:iCs/>
        </w:rPr>
        <w:t xml:space="preserve">trajanje ugovora je </w:t>
      </w:r>
      <w:r w:rsidR="00E53C8C">
        <w:rPr>
          <w:bCs/>
          <w:iCs/>
        </w:rPr>
        <w:t>30</w:t>
      </w:r>
      <w:r w:rsidR="0073550D">
        <w:rPr>
          <w:bCs/>
          <w:iCs/>
        </w:rPr>
        <w:t xml:space="preserve"> dana.</w:t>
      </w:r>
    </w:p>
    <w:p w:rsidR="000819D6" w:rsidRDefault="000819D6" w:rsidP="007F7023">
      <w:pPr>
        <w:rPr>
          <w:bCs/>
          <w:iCs/>
        </w:rPr>
      </w:pPr>
    </w:p>
    <w:p w:rsidR="000819D6" w:rsidRDefault="000819D6" w:rsidP="007F7023">
      <w:pPr>
        <w:rPr>
          <w:bCs/>
          <w:iCs/>
        </w:rPr>
      </w:pPr>
      <w:r>
        <w:rPr>
          <w:bCs/>
          <w:iCs/>
        </w:rPr>
        <w:t>Rok izvršenje cjelokupnog predmeta nabave je 30 dana od dana obostranog potpisa Ugovora.</w:t>
      </w:r>
    </w:p>
    <w:p w:rsidR="000819D6" w:rsidRDefault="000819D6" w:rsidP="007F7023">
      <w:pPr>
        <w:rPr>
          <w:bCs/>
          <w:iCs/>
        </w:rPr>
      </w:pPr>
    </w:p>
    <w:p w:rsidR="000819D6" w:rsidRPr="007F7023" w:rsidRDefault="000819D6" w:rsidP="007F7023">
      <w:pPr>
        <w:rPr>
          <w:bCs/>
          <w:iCs/>
        </w:rPr>
      </w:pPr>
      <w:r>
        <w:rPr>
          <w:bCs/>
          <w:iCs/>
        </w:rPr>
        <w:t>Rok izvršenja bitan je sastojak</w:t>
      </w:r>
      <w:r w:rsidR="007C7AC8">
        <w:rPr>
          <w:bCs/>
          <w:iCs/>
        </w:rPr>
        <w:t xml:space="preserve"> Ugovora</w:t>
      </w:r>
      <w:r>
        <w:rPr>
          <w:bCs/>
          <w:iCs/>
        </w:rPr>
        <w:t xml:space="preserve"> između</w:t>
      </w:r>
      <w:r w:rsidR="007C7AC8">
        <w:rPr>
          <w:bCs/>
          <w:iCs/>
        </w:rPr>
        <w:t xml:space="preserve"> Naručitelja i odabranog Ponuditelja.</w:t>
      </w:r>
    </w:p>
    <w:p w:rsidR="007F7023" w:rsidRPr="00DC3676" w:rsidRDefault="007F7023" w:rsidP="00897416">
      <w:pPr>
        <w:rPr>
          <w:bCs/>
          <w:iCs/>
        </w:rPr>
      </w:pPr>
    </w:p>
    <w:p w:rsidR="007F7023" w:rsidRPr="009B7974" w:rsidRDefault="003148B1" w:rsidP="009B7974">
      <w:pPr>
        <w:pStyle w:val="Heading2"/>
        <w:rPr>
          <w:b w:val="0"/>
          <w:sz w:val="22"/>
          <w:szCs w:val="22"/>
        </w:rPr>
      </w:pPr>
      <w:r w:rsidRPr="00DC3676">
        <w:rPr>
          <w:b w:val="0"/>
          <w:sz w:val="22"/>
          <w:szCs w:val="22"/>
        </w:rPr>
        <w:t>3.2.</w:t>
      </w:r>
      <w:r w:rsidRPr="00DC3676">
        <w:rPr>
          <w:b w:val="0"/>
          <w:sz w:val="22"/>
          <w:szCs w:val="22"/>
        </w:rPr>
        <w:tab/>
      </w:r>
      <w:r w:rsidR="004153D4">
        <w:rPr>
          <w:b w:val="0"/>
          <w:sz w:val="22"/>
          <w:szCs w:val="22"/>
        </w:rPr>
        <w:t>NAČIN IZVRŠENJA PREDMETA NABAVE</w:t>
      </w:r>
    </w:p>
    <w:p w:rsidR="007F7023" w:rsidRPr="007F7023" w:rsidRDefault="004153D4" w:rsidP="007F7023">
      <w:pPr>
        <w:rPr>
          <w:bCs/>
          <w:iCs/>
        </w:rPr>
      </w:pPr>
      <w:r>
        <w:rPr>
          <w:bCs/>
          <w:iCs/>
        </w:rPr>
        <w:t xml:space="preserve">Odabrani </w:t>
      </w:r>
      <w:r w:rsidR="009F3138">
        <w:rPr>
          <w:bCs/>
          <w:iCs/>
        </w:rPr>
        <w:t>P</w:t>
      </w:r>
      <w:r>
        <w:rPr>
          <w:bCs/>
          <w:iCs/>
        </w:rPr>
        <w:t>onuditelj</w:t>
      </w:r>
      <w:r w:rsidR="007F7023" w:rsidRPr="007F7023">
        <w:rPr>
          <w:bCs/>
          <w:iCs/>
        </w:rPr>
        <w:t xml:space="preserve"> dužan </w:t>
      </w:r>
      <w:r>
        <w:rPr>
          <w:bCs/>
          <w:iCs/>
        </w:rPr>
        <w:t xml:space="preserve">je </w:t>
      </w:r>
      <w:r w:rsidR="007F7023" w:rsidRPr="007F7023">
        <w:rPr>
          <w:bCs/>
          <w:iCs/>
        </w:rPr>
        <w:t>osigurati takvo pakiranje robe koje priječi njezino oštećenje ili propadanje tijekom prijevoza do konačnog odredišta. Pakiranje mora biti u stanju podnijeti, bez ograničenja, grubo rukovanje i sve ostale manipulacije tijekom prijevoza, utjecaj klimatskih okolnosti tijekom prijevoza i skladištenja na otvorenom. Pakiranje, oznake i dokumentacija unutar i izvan ambalaže moraju biti u skladu s Troškovnikom</w:t>
      </w:r>
      <w:r w:rsidR="00ED792E">
        <w:rPr>
          <w:bCs/>
          <w:iCs/>
        </w:rPr>
        <w:t xml:space="preserve"> </w:t>
      </w:r>
      <w:r w:rsidR="004C22B3">
        <w:rPr>
          <w:bCs/>
          <w:iCs/>
        </w:rPr>
        <w:t>s t</w:t>
      </w:r>
      <w:r w:rsidR="00ED792E">
        <w:rPr>
          <w:bCs/>
          <w:iCs/>
        </w:rPr>
        <w:t>ehničkim specifikacijama.</w:t>
      </w:r>
    </w:p>
    <w:p w:rsidR="00F1227B" w:rsidRPr="007F7023" w:rsidRDefault="00F1227B" w:rsidP="007F7023">
      <w:pPr>
        <w:rPr>
          <w:bCs/>
          <w:iCs/>
        </w:rPr>
      </w:pPr>
    </w:p>
    <w:p w:rsidR="007F7023" w:rsidRDefault="007F7023" w:rsidP="007F7023">
      <w:pPr>
        <w:rPr>
          <w:bCs/>
          <w:iCs/>
        </w:rPr>
      </w:pPr>
      <w:r w:rsidRPr="00764295">
        <w:rPr>
          <w:bCs/>
          <w:iCs/>
        </w:rPr>
        <w:t xml:space="preserve">Svi troškovi isporuke </w:t>
      </w:r>
      <w:r w:rsidR="003D5E56">
        <w:rPr>
          <w:bCs/>
          <w:iCs/>
        </w:rPr>
        <w:t xml:space="preserve">i montiranja </w:t>
      </w:r>
      <w:r w:rsidRPr="00764295">
        <w:rPr>
          <w:bCs/>
          <w:iCs/>
        </w:rPr>
        <w:t>predmeta nabave moraju biti uračunati u cijenu ponude i ne mogu se dodatno naplaćivati.</w:t>
      </w:r>
    </w:p>
    <w:p w:rsidR="00123AE5" w:rsidRPr="007F7023" w:rsidRDefault="00123AE5" w:rsidP="007F7023">
      <w:pPr>
        <w:rPr>
          <w:bCs/>
          <w:iCs/>
        </w:rPr>
      </w:pPr>
    </w:p>
    <w:p w:rsidR="007F7023" w:rsidRDefault="007F7023" w:rsidP="007F7023">
      <w:pPr>
        <w:rPr>
          <w:bCs/>
          <w:iCs/>
        </w:rPr>
      </w:pPr>
      <w:r w:rsidRPr="007F7023">
        <w:rPr>
          <w:bCs/>
          <w:iCs/>
        </w:rPr>
        <w:t xml:space="preserve">Uredna isporuka, odnosno izvršenje predmeta nabave se potvrđuje </w:t>
      </w:r>
      <w:r w:rsidR="00D05A91" w:rsidRPr="00D05A91">
        <w:rPr>
          <w:bCs/>
          <w:iCs/>
        </w:rPr>
        <w:t>zapisnik</w:t>
      </w:r>
      <w:r w:rsidR="00D05A91">
        <w:rPr>
          <w:bCs/>
          <w:iCs/>
        </w:rPr>
        <w:t>om</w:t>
      </w:r>
      <w:r w:rsidR="00D05A91" w:rsidRPr="00D05A91">
        <w:rPr>
          <w:bCs/>
          <w:iCs/>
        </w:rPr>
        <w:t xml:space="preserve"> o primopredaji ovjeren</w:t>
      </w:r>
      <w:r w:rsidR="00D05A91">
        <w:rPr>
          <w:bCs/>
          <w:iCs/>
        </w:rPr>
        <w:t>im</w:t>
      </w:r>
      <w:r w:rsidR="00D05A91" w:rsidRPr="00D05A91">
        <w:rPr>
          <w:bCs/>
          <w:iCs/>
        </w:rPr>
        <w:t xml:space="preserve"> od strane Naručitelja i odabranog ponuditelja</w:t>
      </w:r>
      <w:r w:rsidRPr="007F7023">
        <w:rPr>
          <w:bCs/>
          <w:iCs/>
        </w:rPr>
        <w:t>.</w:t>
      </w:r>
    </w:p>
    <w:p w:rsidR="00675F24" w:rsidRDefault="00675F24" w:rsidP="007F7023">
      <w:pPr>
        <w:rPr>
          <w:bCs/>
          <w:iCs/>
        </w:rPr>
      </w:pPr>
    </w:p>
    <w:p w:rsidR="00675F24" w:rsidRDefault="00675F24" w:rsidP="00675F24">
      <w:pPr>
        <w:rPr>
          <w:bCs/>
          <w:iCs/>
        </w:rPr>
      </w:pPr>
      <w:r w:rsidRPr="00675F24">
        <w:rPr>
          <w:bCs/>
          <w:iCs/>
        </w:rPr>
        <w:t>Tijekom trajanja ugovora Naručitelj zahtijeva i provjerava sukladnost izvođenja</w:t>
      </w:r>
      <w:r w:rsidR="002A7D7C">
        <w:rPr>
          <w:bCs/>
          <w:iCs/>
        </w:rPr>
        <w:t xml:space="preserve"> građevinsko obrtničkih</w:t>
      </w:r>
      <w:r w:rsidRPr="00675F24">
        <w:rPr>
          <w:bCs/>
          <w:iCs/>
        </w:rPr>
        <w:t xml:space="preserve"> radova s ugovorenim predmetom nabave, tehničkim specifikacijama i troškovnikom, kao i sukladnost s preuzetim obvezama</w:t>
      </w:r>
      <w:r>
        <w:rPr>
          <w:bCs/>
          <w:iCs/>
        </w:rPr>
        <w:t>.</w:t>
      </w:r>
      <w:r w:rsidRPr="00675F24">
        <w:rPr>
          <w:bCs/>
          <w:iCs/>
        </w:rPr>
        <w:t xml:space="preserve"> Izvođenje radova koje nije u skladu s ugovorenim predmetom nabave nije dopušteno te Naručitelj takve radove neće prihvatiti.</w:t>
      </w:r>
    </w:p>
    <w:p w:rsidR="004C22B3" w:rsidRDefault="004C22B3" w:rsidP="00675F24">
      <w:pPr>
        <w:rPr>
          <w:bCs/>
          <w:iCs/>
        </w:rPr>
      </w:pPr>
    </w:p>
    <w:p w:rsidR="00675F24" w:rsidRPr="00675F24" w:rsidRDefault="00675F24" w:rsidP="00675F24">
      <w:pPr>
        <w:rPr>
          <w:bCs/>
          <w:iCs/>
        </w:rPr>
      </w:pPr>
      <w:r w:rsidRPr="00675F24">
        <w:rPr>
          <w:bCs/>
          <w:iCs/>
        </w:rPr>
        <w:t xml:space="preserve">Uredno izvršenje ugovora o nabavi smatra se uspješno dovršenim izvođenjem svih ugovorenih </w:t>
      </w:r>
      <w:r w:rsidR="002A7D7C">
        <w:rPr>
          <w:bCs/>
          <w:iCs/>
        </w:rPr>
        <w:t xml:space="preserve">građevinsko obrtničkih </w:t>
      </w:r>
      <w:r w:rsidRPr="00675F24">
        <w:rPr>
          <w:bCs/>
          <w:iCs/>
        </w:rPr>
        <w:t>radova na svim lokacijama, u skladu s dokumentacijom o nabavi i ponudom Ponuditelja, što Naručitelj i Ponuditelj utvrđuju pisanim zapisnikom o primopredaji izvedenih radova.</w:t>
      </w:r>
    </w:p>
    <w:p w:rsidR="00675F24" w:rsidRPr="00675F24" w:rsidRDefault="00675F24" w:rsidP="00675F24">
      <w:pPr>
        <w:rPr>
          <w:bCs/>
          <w:iCs/>
        </w:rPr>
      </w:pPr>
    </w:p>
    <w:p w:rsidR="00675F24" w:rsidRPr="00675F24" w:rsidRDefault="002A7D7C" w:rsidP="002A7D7C">
      <w:pPr>
        <w:rPr>
          <w:bCs/>
          <w:iCs/>
        </w:rPr>
      </w:pPr>
      <w:r w:rsidRPr="002A7D7C">
        <w:rPr>
          <w:bCs/>
          <w:iCs/>
        </w:rPr>
        <w:t>Ispravnost i kvaliteta izvedenih građevinsko</w:t>
      </w:r>
      <w:r w:rsidR="009F3138">
        <w:rPr>
          <w:bCs/>
          <w:iCs/>
        </w:rPr>
        <w:t xml:space="preserve"> </w:t>
      </w:r>
      <w:r w:rsidRPr="002A7D7C">
        <w:rPr>
          <w:bCs/>
          <w:iCs/>
        </w:rPr>
        <w:t>obrtničkih radova moraju biti provjereni od strane Ponuditelja prilikom primopredaje radova.</w:t>
      </w:r>
      <w:r w:rsidR="009F3138">
        <w:rPr>
          <w:bCs/>
          <w:iCs/>
        </w:rPr>
        <w:t xml:space="preserve"> </w:t>
      </w:r>
      <w:r w:rsidRPr="002A7D7C">
        <w:rPr>
          <w:bCs/>
          <w:iCs/>
        </w:rPr>
        <w:t>Pregled izvedenih radova obavlja se u nazočnosti ovlaštenih predstavnika Naručitelja i Ponuditelj</w:t>
      </w:r>
    </w:p>
    <w:p w:rsidR="009F3138" w:rsidRDefault="009F3138" w:rsidP="00675F24">
      <w:pPr>
        <w:rPr>
          <w:bCs/>
          <w:iCs/>
        </w:rPr>
      </w:pPr>
    </w:p>
    <w:p w:rsidR="00675F24" w:rsidRPr="00675F24" w:rsidRDefault="00675F24" w:rsidP="00675F24">
      <w:pPr>
        <w:rPr>
          <w:bCs/>
          <w:iCs/>
        </w:rPr>
      </w:pPr>
      <w:r w:rsidRPr="00675F24">
        <w:rPr>
          <w:bCs/>
          <w:iCs/>
        </w:rPr>
        <w:t>Naručitelj će svoje primjedbe zbog vidljivih nedostataka priopćiti Ponuditelju odmah, a najkasnije u roku od 2 (dva) dana od dana primopredaje izvedenih radova.</w:t>
      </w:r>
    </w:p>
    <w:p w:rsidR="00675F24" w:rsidRPr="00675F24" w:rsidRDefault="00675F24" w:rsidP="00675F24">
      <w:pPr>
        <w:rPr>
          <w:bCs/>
          <w:iCs/>
        </w:rPr>
      </w:pPr>
    </w:p>
    <w:p w:rsidR="00675F24" w:rsidRPr="00675F24" w:rsidRDefault="00675F24" w:rsidP="00675F24">
      <w:pPr>
        <w:rPr>
          <w:bCs/>
          <w:iCs/>
        </w:rPr>
      </w:pPr>
      <w:r w:rsidRPr="00675F24">
        <w:rPr>
          <w:bCs/>
          <w:iCs/>
        </w:rPr>
        <w:t>Ako se prilikom primopredaje utvrdi da izvedeni radovi imaju nedostatke u odnosu na ugovorne obveze, dokumentaciju o nabavi ili ponudu Ponuditelja, Naručitelj, po svom izboru, može</w:t>
      </w:r>
      <w:r>
        <w:rPr>
          <w:bCs/>
          <w:iCs/>
        </w:rPr>
        <w:t xml:space="preserve"> </w:t>
      </w:r>
      <w:r w:rsidRPr="00675F24">
        <w:rPr>
          <w:bCs/>
          <w:iCs/>
        </w:rPr>
        <w:t>zahtijevati od Ponuditelja da nedostatke otkloni u primjerenom roku</w:t>
      </w:r>
      <w:r>
        <w:rPr>
          <w:bCs/>
          <w:iCs/>
        </w:rPr>
        <w:t xml:space="preserve">, </w:t>
      </w:r>
      <w:r w:rsidRPr="00675F24">
        <w:rPr>
          <w:bCs/>
          <w:iCs/>
        </w:rPr>
        <w:t>zahtijevati razmjerno sniženje ugovorene cijene</w:t>
      </w:r>
      <w:r>
        <w:rPr>
          <w:bCs/>
          <w:iCs/>
        </w:rPr>
        <w:t xml:space="preserve">, </w:t>
      </w:r>
      <w:r w:rsidRPr="00675F24">
        <w:rPr>
          <w:bCs/>
          <w:iCs/>
        </w:rPr>
        <w:t>izjaviti raskid ugovora</w:t>
      </w:r>
      <w:r>
        <w:rPr>
          <w:bCs/>
          <w:iCs/>
        </w:rPr>
        <w:t>.</w:t>
      </w:r>
    </w:p>
    <w:p w:rsidR="00675F24" w:rsidRPr="00675F24" w:rsidRDefault="00675F24" w:rsidP="00675F24">
      <w:pPr>
        <w:rPr>
          <w:bCs/>
          <w:iCs/>
        </w:rPr>
      </w:pPr>
    </w:p>
    <w:p w:rsidR="00675F24" w:rsidRDefault="00675F24" w:rsidP="00675F24">
      <w:pPr>
        <w:rPr>
          <w:bCs/>
          <w:iCs/>
        </w:rPr>
      </w:pPr>
      <w:r w:rsidRPr="00675F24">
        <w:rPr>
          <w:bCs/>
          <w:iCs/>
        </w:rPr>
        <w:t>Sve troškove otklanjanja utvrđenih nedostataka snosi Ponuditelj.</w:t>
      </w:r>
    </w:p>
    <w:p w:rsidR="004C22B3" w:rsidRDefault="004C22B3" w:rsidP="00675F24">
      <w:pPr>
        <w:rPr>
          <w:bCs/>
          <w:iCs/>
        </w:rPr>
      </w:pPr>
    </w:p>
    <w:p w:rsidR="004C22B3" w:rsidRDefault="004C22B3" w:rsidP="00675F24">
      <w:pPr>
        <w:rPr>
          <w:bCs/>
          <w:iCs/>
        </w:rPr>
      </w:pPr>
      <w:r w:rsidRPr="004C22B3">
        <w:rPr>
          <w:bCs/>
          <w:iCs/>
        </w:rPr>
        <w:t>Prodavatelj ne može prenositi, ustupati, upućivati ili prodati svoju tražbinu i prava proistekla iz te tražbine, trećoj osobi (novom vjerovniku), bez prethodne pisane suglasnosti Naručitelja.</w:t>
      </w:r>
    </w:p>
    <w:p w:rsidR="00FE7F11" w:rsidRDefault="00FE7F11" w:rsidP="007F7023">
      <w:pPr>
        <w:rPr>
          <w:bCs/>
          <w:iCs/>
        </w:rPr>
      </w:pPr>
    </w:p>
    <w:p w:rsidR="009530C5" w:rsidRDefault="009530C5" w:rsidP="007F7023">
      <w:pPr>
        <w:rPr>
          <w:bCs/>
          <w:iCs/>
        </w:rPr>
      </w:pPr>
    </w:p>
    <w:p w:rsidR="009530C5" w:rsidRDefault="009530C5" w:rsidP="007F7023">
      <w:pPr>
        <w:rPr>
          <w:bCs/>
          <w:iCs/>
          <w:color w:val="943634" w:themeColor="accent2" w:themeShade="BF"/>
        </w:rPr>
      </w:pPr>
      <w:r w:rsidRPr="009530C5">
        <w:rPr>
          <w:bCs/>
          <w:iCs/>
          <w:color w:val="943634" w:themeColor="accent2" w:themeShade="BF"/>
        </w:rPr>
        <w:t>3.3. UVJETI ZA IZVRŠENJE UGOVORA</w:t>
      </w:r>
    </w:p>
    <w:p w:rsidR="009530C5" w:rsidRDefault="009530C5" w:rsidP="007904D1">
      <w:pPr>
        <w:spacing w:before="100" w:beforeAutospacing="1" w:after="100" w:afterAutospacing="1"/>
        <w:rPr>
          <w:rFonts w:eastAsia="Times New Roman" w:cs="Times New Roman"/>
          <w:lang w:eastAsia="hr-HR"/>
        </w:rPr>
      </w:pPr>
      <w:r w:rsidRPr="009530C5">
        <w:rPr>
          <w:rFonts w:eastAsia="Times New Roman" w:cs="Times New Roman"/>
          <w:lang w:eastAsia="hr-HR"/>
        </w:rPr>
        <w:t xml:space="preserve">Rok izvršenja predmeta nabave iznosi </w:t>
      </w:r>
      <w:r w:rsidRPr="009530C5">
        <w:rPr>
          <w:rFonts w:eastAsia="Times New Roman" w:cs="Times New Roman"/>
          <w:bCs/>
          <w:lang w:eastAsia="hr-HR"/>
        </w:rPr>
        <w:t xml:space="preserve">najviše </w:t>
      </w:r>
      <w:r w:rsidR="00E53C8C">
        <w:rPr>
          <w:rFonts w:eastAsia="Times New Roman" w:cs="Times New Roman"/>
          <w:bCs/>
          <w:lang w:eastAsia="hr-HR"/>
        </w:rPr>
        <w:t>3</w:t>
      </w:r>
      <w:r w:rsidR="0073550D">
        <w:rPr>
          <w:rFonts w:eastAsia="Times New Roman" w:cs="Times New Roman"/>
          <w:bCs/>
          <w:lang w:eastAsia="hr-HR"/>
        </w:rPr>
        <w:t>0</w:t>
      </w:r>
      <w:r w:rsidRPr="009530C5">
        <w:rPr>
          <w:rFonts w:eastAsia="Times New Roman" w:cs="Times New Roman"/>
          <w:bCs/>
          <w:lang w:eastAsia="hr-HR"/>
        </w:rPr>
        <w:t xml:space="preserve"> (</w:t>
      </w:r>
      <w:r w:rsidR="00E53C8C">
        <w:rPr>
          <w:rFonts w:eastAsia="Times New Roman" w:cs="Times New Roman"/>
          <w:bCs/>
          <w:lang w:eastAsia="hr-HR"/>
        </w:rPr>
        <w:t>trideset</w:t>
      </w:r>
      <w:r w:rsidRPr="009530C5">
        <w:rPr>
          <w:rFonts w:eastAsia="Times New Roman" w:cs="Times New Roman"/>
          <w:bCs/>
          <w:lang w:eastAsia="hr-HR"/>
        </w:rPr>
        <w:t>) dana</w:t>
      </w:r>
      <w:r w:rsidRPr="009530C5">
        <w:rPr>
          <w:rFonts w:eastAsia="Times New Roman" w:cs="Times New Roman"/>
          <w:lang w:eastAsia="hr-HR"/>
        </w:rPr>
        <w:t xml:space="preserve"> od dana stupanja ugovora na snagu, odnosno od dana </w:t>
      </w:r>
      <w:r>
        <w:rPr>
          <w:rFonts w:eastAsia="Times New Roman" w:cs="Times New Roman"/>
          <w:lang w:eastAsia="hr-HR"/>
        </w:rPr>
        <w:t>obostranog potpisa ugovora.</w:t>
      </w:r>
    </w:p>
    <w:p w:rsidR="009530C5" w:rsidRPr="009530C5" w:rsidRDefault="009530C5" w:rsidP="007904D1">
      <w:pPr>
        <w:spacing w:before="100" w:beforeAutospacing="1" w:after="100" w:afterAutospacing="1"/>
        <w:rPr>
          <w:rFonts w:eastAsia="Times New Roman" w:cs="Times New Roman"/>
          <w:lang w:eastAsia="hr-HR"/>
        </w:rPr>
      </w:pPr>
      <w:r w:rsidRPr="009530C5">
        <w:rPr>
          <w:rFonts w:eastAsia="Times New Roman" w:cs="Times New Roman"/>
          <w:lang w:eastAsia="hr-HR"/>
        </w:rPr>
        <w:t>Ponuditelj je dužan u svojoj ponudi potvrditi prihvaćanje navedenog roka izvršenja.</w:t>
      </w:r>
      <w:r w:rsidRPr="009530C5">
        <w:rPr>
          <w:rFonts w:eastAsia="Times New Roman" w:cs="Times New Roman"/>
          <w:lang w:eastAsia="hr-HR"/>
        </w:rPr>
        <w:br/>
        <w:t xml:space="preserve">Ukoliko ponuditelj u ponudi navede duži rok od propisanog, takva ponuda smatrat će se </w:t>
      </w:r>
      <w:r w:rsidRPr="009530C5">
        <w:rPr>
          <w:rFonts w:eastAsia="Times New Roman" w:cs="Times New Roman"/>
          <w:bCs/>
          <w:lang w:eastAsia="hr-HR"/>
        </w:rPr>
        <w:t>neprihvatljivom</w:t>
      </w:r>
      <w:r w:rsidRPr="009530C5">
        <w:rPr>
          <w:rFonts w:eastAsia="Times New Roman" w:cs="Times New Roman"/>
          <w:lang w:eastAsia="hr-HR"/>
        </w:rPr>
        <w:t>.</w:t>
      </w:r>
    </w:p>
    <w:p w:rsidR="009530C5" w:rsidRDefault="0073550D" w:rsidP="007904D1">
      <w:pPr>
        <w:spacing w:before="100" w:beforeAutospacing="1" w:after="100" w:afterAutospacing="1"/>
        <w:rPr>
          <w:rFonts w:eastAsia="Times New Roman" w:cs="Times New Roman"/>
          <w:lang w:eastAsia="hr-HR"/>
        </w:rPr>
      </w:pPr>
      <w:r w:rsidRPr="0073550D">
        <w:rPr>
          <w:rFonts w:eastAsia="Times New Roman" w:cs="Times New Roman"/>
          <w:lang w:eastAsia="hr-HR"/>
        </w:rPr>
        <w:t>U roku izvršenja obuhvaćeni su svi radovi, isporuka i ugradnja potrebne opreme te izvođenje svih radnji potrebnih za stavljanje prostora u potpuno funkcionalno stanje</w:t>
      </w:r>
      <w:r w:rsidR="00E53C8C">
        <w:rPr>
          <w:rFonts w:eastAsia="Times New Roman" w:cs="Times New Roman"/>
          <w:lang w:eastAsia="hr-HR"/>
        </w:rPr>
        <w:t xml:space="preserve"> prema traženim uvjetima iz troškovnika s tehničkim specifikacijama.</w:t>
      </w:r>
    </w:p>
    <w:p w:rsidR="00476755" w:rsidRDefault="00476755" w:rsidP="00897416">
      <w:pPr>
        <w:rPr>
          <w:bCs/>
          <w:iCs/>
        </w:rPr>
      </w:pPr>
    </w:p>
    <w:p w:rsidR="00B9502E" w:rsidRDefault="003148B1" w:rsidP="003148B1">
      <w:pPr>
        <w:pStyle w:val="Heading2"/>
        <w:rPr>
          <w:b w:val="0"/>
          <w:sz w:val="22"/>
          <w:szCs w:val="22"/>
        </w:rPr>
      </w:pPr>
      <w:bookmarkStart w:id="8" w:name="_Toc445803947"/>
      <w:r w:rsidRPr="00DC3676">
        <w:rPr>
          <w:b w:val="0"/>
          <w:sz w:val="22"/>
          <w:szCs w:val="22"/>
        </w:rPr>
        <w:t>3.</w:t>
      </w:r>
      <w:r w:rsidR="009530C5">
        <w:rPr>
          <w:b w:val="0"/>
          <w:sz w:val="22"/>
          <w:szCs w:val="22"/>
        </w:rPr>
        <w:t>4</w:t>
      </w:r>
      <w:r w:rsidRPr="00DC3676">
        <w:rPr>
          <w:b w:val="0"/>
          <w:sz w:val="22"/>
          <w:szCs w:val="22"/>
        </w:rPr>
        <w:t>.</w:t>
      </w:r>
      <w:r w:rsidRPr="00DC3676">
        <w:rPr>
          <w:b w:val="0"/>
          <w:sz w:val="22"/>
          <w:szCs w:val="22"/>
        </w:rPr>
        <w:tab/>
      </w:r>
      <w:r w:rsidR="00B9502E" w:rsidRPr="00DC3676">
        <w:rPr>
          <w:b w:val="0"/>
          <w:sz w:val="22"/>
          <w:szCs w:val="22"/>
        </w:rPr>
        <w:t xml:space="preserve">MJESTO </w:t>
      </w:r>
      <w:bookmarkEnd w:id="8"/>
      <w:r w:rsidR="00D33B4E">
        <w:rPr>
          <w:b w:val="0"/>
          <w:sz w:val="22"/>
          <w:szCs w:val="22"/>
        </w:rPr>
        <w:t>ISPORUKE PREDMETA NABAVE</w:t>
      </w:r>
    </w:p>
    <w:p w:rsidR="00E53C8C" w:rsidRPr="00E53C8C" w:rsidRDefault="00E53C8C" w:rsidP="00E53C8C"/>
    <w:p w:rsidR="004C22B3" w:rsidRDefault="00F1227B" w:rsidP="00D33B4E">
      <w:pPr>
        <w:rPr>
          <w:bCs/>
          <w:iCs/>
        </w:rPr>
      </w:pPr>
      <w:r>
        <w:rPr>
          <w:bCs/>
          <w:iCs/>
        </w:rPr>
        <w:t>Sveučilište u Dubrovniku</w:t>
      </w:r>
      <w:r w:rsidR="00D05A91">
        <w:rPr>
          <w:bCs/>
          <w:iCs/>
        </w:rPr>
        <w:t>,</w:t>
      </w:r>
      <w:r w:rsidR="00ED792E">
        <w:rPr>
          <w:bCs/>
          <w:iCs/>
        </w:rPr>
        <w:t xml:space="preserve"> </w:t>
      </w:r>
      <w:r w:rsidR="00E53C8C">
        <w:rPr>
          <w:bCs/>
          <w:iCs/>
        </w:rPr>
        <w:t xml:space="preserve">3 lokacije: </w:t>
      </w:r>
    </w:p>
    <w:p w:rsidR="004C22B3" w:rsidRDefault="004C22B3" w:rsidP="00D33B4E">
      <w:pPr>
        <w:rPr>
          <w:bCs/>
          <w:iCs/>
        </w:rPr>
      </w:pPr>
    </w:p>
    <w:p w:rsidR="004C22B3" w:rsidRDefault="00E53C8C" w:rsidP="00D33B4E">
      <w:pPr>
        <w:rPr>
          <w:bCs/>
          <w:iCs/>
        </w:rPr>
      </w:pPr>
      <w:r>
        <w:rPr>
          <w:bCs/>
          <w:iCs/>
        </w:rPr>
        <w:t>A –</w:t>
      </w:r>
      <w:r w:rsidR="00650B2E">
        <w:rPr>
          <w:bCs/>
          <w:iCs/>
        </w:rPr>
        <w:t xml:space="preserve"> Pomorski fakultet, prostor za simulator, Ćira Carića 4, 20 000 Dubrovnik</w:t>
      </w:r>
      <w:r>
        <w:rPr>
          <w:bCs/>
          <w:iCs/>
        </w:rPr>
        <w:t xml:space="preserve"> </w:t>
      </w:r>
    </w:p>
    <w:p w:rsidR="004C22B3" w:rsidRDefault="00E53C8C" w:rsidP="00D33B4E">
      <w:pPr>
        <w:rPr>
          <w:bCs/>
          <w:iCs/>
        </w:rPr>
      </w:pPr>
      <w:r>
        <w:rPr>
          <w:bCs/>
          <w:iCs/>
        </w:rPr>
        <w:t xml:space="preserve">B – </w:t>
      </w:r>
      <w:proofErr w:type="spellStart"/>
      <w:r w:rsidR="00650B2E">
        <w:rPr>
          <w:bCs/>
          <w:iCs/>
        </w:rPr>
        <w:t>Kampus</w:t>
      </w:r>
      <w:proofErr w:type="spellEnd"/>
      <w:r w:rsidR="00650B2E">
        <w:rPr>
          <w:bCs/>
          <w:iCs/>
        </w:rPr>
        <w:t>, Rektorat, Branitelja Dubrovnika 41, 20 000 Dubrovnik</w:t>
      </w:r>
    </w:p>
    <w:p w:rsidR="00E41187" w:rsidRDefault="00E53C8C" w:rsidP="00D33B4E">
      <w:pPr>
        <w:rPr>
          <w:bCs/>
          <w:iCs/>
        </w:rPr>
      </w:pPr>
      <w:r>
        <w:rPr>
          <w:bCs/>
          <w:iCs/>
        </w:rPr>
        <w:t xml:space="preserve">C – Ekonomski fakultet, </w:t>
      </w:r>
      <w:r w:rsidR="004C22B3">
        <w:rPr>
          <w:bCs/>
          <w:iCs/>
        </w:rPr>
        <w:t xml:space="preserve">HUB laboratorija, </w:t>
      </w:r>
      <w:proofErr w:type="spellStart"/>
      <w:r w:rsidR="004C22B3">
        <w:rPr>
          <w:bCs/>
          <w:iCs/>
        </w:rPr>
        <w:t>Lapadska</w:t>
      </w:r>
      <w:proofErr w:type="spellEnd"/>
      <w:r w:rsidR="004C22B3">
        <w:rPr>
          <w:bCs/>
          <w:iCs/>
        </w:rPr>
        <w:t xml:space="preserve"> obala </w:t>
      </w:r>
      <w:proofErr w:type="spellStart"/>
      <w:r w:rsidR="004C22B3">
        <w:rPr>
          <w:bCs/>
          <w:iCs/>
        </w:rPr>
        <w:t>Nojka</w:t>
      </w:r>
      <w:proofErr w:type="spellEnd"/>
      <w:r w:rsidR="004C22B3">
        <w:rPr>
          <w:bCs/>
          <w:iCs/>
        </w:rPr>
        <w:t xml:space="preserve"> Marinovića 7, 20 000 Dubrovnik</w:t>
      </w:r>
      <w:r>
        <w:rPr>
          <w:bCs/>
          <w:iCs/>
        </w:rPr>
        <w:t>.</w:t>
      </w:r>
    </w:p>
    <w:p w:rsidR="00257D50" w:rsidRDefault="00257D50" w:rsidP="00D33B4E">
      <w:pPr>
        <w:rPr>
          <w:bCs/>
          <w:iCs/>
        </w:rPr>
      </w:pPr>
    </w:p>
    <w:p w:rsidR="00257D50" w:rsidRDefault="00257D50" w:rsidP="00D33B4E">
      <w:pPr>
        <w:rPr>
          <w:bCs/>
          <w:iCs/>
        </w:rPr>
      </w:pPr>
      <w:r w:rsidRPr="00257D50">
        <w:rPr>
          <w:bCs/>
          <w:iCs/>
        </w:rPr>
        <w:t xml:space="preserve">Zainteresirani ponuditelji mogu zatražiti termin obilaska lokacije putem e-maila: </w:t>
      </w:r>
      <w:hyperlink r:id="rId11" w:history="1">
        <w:r w:rsidRPr="00EC7952">
          <w:rPr>
            <w:rStyle w:val="Hyperlink"/>
            <w:bCs/>
            <w:iCs/>
          </w:rPr>
          <w:t>bozo.tomic@unidu.hr</w:t>
        </w:r>
      </w:hyperlink>
    </w:p>
    <w:p w:rsidR="00257D50" w:rsidRDefault="00257D50" w:rsidP="00D33B4E">
      <w:pPr>
        <w:rPr>
          <w:bCs/>
          <w:iCs/>
        </w:rPr>
      </w:pPr>
      <w:r w:rsidRPr="00257D50">
        <w:rPr>
          <w:bCs/>
          <w:iCs/>
        </w:rPr>
        <w:t xml:space="preserve">najkasnije </w:t>
      </w:r>
      <w:r>
        <w:rPr>
          <w:bCs/>
          <w:iCs/>
        </w:rPr>
        <w:t>2</w:t>
      </w:r>
      <w:r w:rsidRPr="00257D50">
        <w:rPr>
          <w:bCs/>
          <w:iCs/>
        </w:rPr>
        <w:t xml:space="preserve"> dana prije roka za dostavu ponuda.</w:t>
      </w:r>
    </w:p>
    <w:p w:rsidR="00E53C8C" w:rsidRDefault="00E53C8C" w:rsidP="00D33B4E">
      <w:pPr>
        <w:rPr>
          <w:rFonts w:eastAsia="Times New Roman" w:cs="Times New Roman"/>
          <w:color w:val="000000"/>
          <w:lang w:eastAsia="hr-HR"/>
        </w:rPr>
      </w:pPr>
    </w:p>
    <w:p w:rsidR="00E53C8C" w:rsidRPr="00ED792E" w:rsidRDefault="00E53C8C" w:rsidP="00D33B4E">
      <w:pPr>
        <w:rPr>
          <w:rFonts w:eastAsia="Times New Roman" w:cs="Times New Roman"/>
          <w:color w:val="000000"/>
          <w:lang w:eastAsia="hr-HR"/>
        </w:rPr>
      </w:pPr>
    </w:p>
    <w:p w:rsidR="003148B1" w:rsidRPr="00DC3676" w:rsidRDefault="003148B1" w:rsidP="003148B1">
      <w:pPr>
        <w:pStyle w:val="Heading2"/>
        <w:rPr>
          <w:b w:val="0"/>
          <w:sz w:val="22"/>
          <w:szCs w:val="22"/>
        </w:rPr>
      </w:pPr>
      <w:r w:rsidRPr="00DC3676">
        <w:rPr>
          <w:b w:val="0"/>
          <w:sz w:val="22"/>
          <w:szCs w:val="22"/>
        </w:rPr>
        <w:t>3.</w:t>
      </w:r>
      <w:r w:rsidR="009530C5">
        <w:rPr>
          <w:b w:val="0"/>
          <w:sz w:val="22"/>
          <w:szCs w:val="22"/>
        </w:rPr>
        <w:t>5</w:t>
      </w:r>
      <w:r w:rsidRPr="00DC3676">
        <w:rPr>
          <w:b w:val="0"/>
          <w:sz w:val="22"/>
          <w:szCs w:val="22"/>
        </w:rPr>
        <w:t>.</w:t>
      </w:r>
      <w:r w:rsidRPr="00DC3676">
        <w:rPr>
          <w:b w:val="0"/>
          <w:sz w:val="22"/>
          <w:szCs w:val="22"/>
        </w:rPr>
        <w:tab/>
        <w:t>CIJENA PONUDE</w:t>
      </w:r>
    </w:p>
    <w:p w:rsidR="003148B1" w:rsidRDefault="003148B1" w:rsidP="00C832EB">
      <w:pPr>
        <w:rPr>
          <w:bCs/>
          <w:iCs/>
        </w:rPr>
      </w:pPr>
      <w:r w:rsidRPr="00DC3676">
        <w:rPr>
          <w:bCs/>
          <w:iCs/>
        </w:rPr>
        <w:t>Cijena ponude izražava se za cjelokupan predmet nabave. Ponuda se dostavlja s cijenom izraženom bez poreza na dodanu vrijednost (PDV-a), posebno iskazanim porezom na dodanu vrijednost (PDV-om)</w:t>
      </w:r>
      <w:r w:rsidR="00FE7F11">
        <w:rPr>
          <w:bCs/>
          <w:iCs/>
        </w:rPr>
        <w:t>,</w:t>
      </w:r>
      <w:r w:rsidRPr="00DC3676">
        <w:rPr>
          <w:bCs/>
          <w:iCs/>
        </w:rPr>
        <w:t xml:space="preserve"> te ukupnom cijenom ponude s porezom na dodanu vrijednost (PDV-om).</w:t>
      </w:r>
    </w:p>
    <w:p w:rsidR="00B36F41" w:rsidRDefault="00B36F41" w:rsidP="00C832EB">
      <w:pPr>
        <w:rPr>
          <w:bCs/>
          <w:iCs/>
        </w:rPr>
      </w:pPr>
    </w:p>
    <w:p w:rsidR="00B36F41" w:rsidRPr="00B36F41" w:rsidRDefault="00B36F41" w:rsidP="00B36F41">
      <w:pPr>
        <w:rPr>
          <w:bCs/>
          <w:iCs/>
        </w:rPr>
      </w:pPr>
      <w:r w:rsidRPr="00B36F41">
        <w:rPr>
          <w:bCs/>
          <w:iCs/>
        </w:rPr>
        <w:t>Cijena ponude obuhvaća sve stavke troškovnika. Cijena ponude i jedinične cijene stavki troškovnika fiksne su i nepromjenljive po bilo kojem osnovu za cijelo vrijeme trajanja ugovora o javnoj nabavi koji se sklapa u ovom postupku j</w:t>
      </w:r>
      <w:r w:rsidR="00FE7F11">
        <w:rPr>
          <w:bCs/>
          <w:iCs/>
        </w:rPr>
        <w:t xml:space="preserve">ednostavne </w:t>
      </w:r>
      <w:r w:rsidRPr="00B36F41">
        <w:rPr>
          <w:bCs/>
          <w:iCs/>
        </w:rPr>
        <w:t>nabave. U cijenu ponude bez poreza na dodanu vrijednost moraju biti uračunati svi troškovi, uključujući posebne poreze, trošarine i carine, ako postoje, te popusti.</w:t>
      </w:r>
    </w:p>
    <w:p w:rsidR="00B36F41" w:rsidRPr="00B36F41" w:rsidRDefault="00B36F41" w:rsidP="00B36F41">
      <w:pPr>
        <w:rPr>
          <w:bCs/>
          <w:iCs/>
        </w:rPr>
      </w:pPr>
    </w:p>
    <w:p w:rsidR="00B36F41" w:rsidRPr="00B36F41" w:rsidRDefault="00B36F41" w:rsidP="00B36F41">
      <w:pPr>
        <w:rPr>
          <w:bCs/>
          <w:iCs/>
        </w:rPr>
      </w:pPr>
      <w:r w:rsidRPr="00B36F41">
        <w:rPr>
          <w:bCs/>
          <w:iCs/>
        </w:rPr>
        <w:t>Cijena ponude piše se brojkama u apsolutnom iznosu.</w:t>
      </w:r>
    </w:p>
    <w:p w:rsidR="00B36F41" w:rsidRPr="00B36F41" w:rsidRDefault="00B36F41" w:rsidP="00B36F41">
      <w:pPr>
        <w:rPr>
          <w:bCs/>
          <w:iCs/>
        </w:rPr>
      </w:pPr>
    </w:p>
    <w:p w:rsidR="00B36F41" w:rsidRPr="00B36F41" w:rsidRDefault="00B36F41" w:rsidP="00B36F41">
      <w:pPr>
        <w:rPr>
          <w:bCs/>
          <w:iCs/>
        </w:rPr>
      </w:pPr>
      <w:r w:rsidRPr="00B36F41">
        <w:rPr>
          <w:bCs/>
          <w:iCs/>
        </w:rPr>
        <w:t>Sve ponuđene cijene trebaju biti iskazane u eurima.</w:t>
      </w:r>
    </w:p>
    <w:p w:rsidR="00B36F41" w:rsidRPr="00B36F41" w:rsidRDefault="00B36F41" w:rsidP="00B36F41">
      <w:pPr>
        <w:rPr>
          <w:bCs/>
          <w:iCs/>
        </w:rPr>
      </w:pPr>
    </w:p>
    <w:p w:rsidR="00B36F41" w:rsidRPr="00B36F41" w:rsidRDefault="00B36F41" w:rsidP="00B36F41">
      <w:pPr>
        <w:rPr>
          <w:bCs/>
          <w:iCs/>
        </w:rPr>
      </w:pPr>
      <w:r w:rsidRPr="00B36F41">
        <w:rPr>
          <w:bCs/>
          <w:iCs/>
        </w:rPr>
        <w:t>Ponuditelji su obvezni u troškovniku navesti jedinične cijene i ukupne cijene za svaku stavku, cijenu ponude bez poreza na dodanu vrijednost, iznos poreza na dodanu vrijednost (ako je primjenjivo) te ukupnu cijenu ponude s porezom na dodanu vrijednost.</w:t>
      </w:r>
    </w:p>
    <w:p w:rsidR="00B36F41" w:rsidRPr="00B36F41" w:rsidRDefault="00B36F41" w:rsidP="00B36F41">
      <w:pPr>
        <w:rPr>
          <w:bCs/>
          <w:iCs/>
        </w:rPr>
      </w:pPr>
    </w:p>
    <w:p w:rsidR="00B36F41" w:rsidRPr="00B36F41" w:rsidRDefault="00B36F41" w:rsidP="00B36F41">
      <w:pPr>
        <w:rPr>
          <w:bCs/>
          <w:iCs/>
        </w:rPr>
      </w:pPr>
      <w:r w:rsidRPr="00B36F41">
        <w:rPr>
          <w:bCs/>
          <w:iCs/>
        </w:rPr>
        <w:t>Naručitelj nema pravo na odbitak pretporeza, stoga se za potrebe usporedbe ponuda i izvršenja ugovora relevantnom smatra ukupna cijena ponude s porezom na dodanu vrijednost.</w:t>
      </w:r>
    </w:p>
    <w:p w:rsidR="00B36F41" w:rsidRPr="00B36F41" w:rsidRDefault="00B36F41" w:rsidP="00B36F41">
      <w:pPr>
        <w:rPr>
          <w:bCs/>
          <w:iCs/>
        </w:rPr>
      </w:pPr>
    </w:p>
    <w:p w:rsidR="00B36F41" w:rsidRPr="00B36F41" w:rsidRDefault="00B36F41" w:rsidP="00B36F41">
      <w:pPr>
        <w:rPr>
          <w:bCs/>
          <w:iCs/>
        </w:rPr>
      </w:pPr>
      <w:r w:rsidRPr="00B36F41">
        <w:rPr>
          <w:bCs/>
          <w:iCs/>
        </w:rPr>
        <w:t>Ako ponuditelj nije u sustavu poreza na dodanu vrijednost ili je predmet nabave oslobođen poreza na dodanu vrijednost sukladno važećim poreznim propisima, u troškovniku se na mjesto predviđeno za upis cijene ponude s porezom na dodanu vrijednost upisuje isti iznos kao i na mjesto predviđeno za upis cijene ponude bez poreza na dodanu vrijednost, dok se iznos PDV-a ne iskazuje.</w:t>
      </w:r>
    </w:p>
    <w:p w:rsidR="00B36F41" w:rsidRPr="00B36F41" w:rsidRDefault="00B36F41" w:rsidP="00B36F41">
      <w:pPr>
        <w:rPr>
          <w:bCs/>
          <w:iCs/>
        </w:rPr>
      </w:pPr>
    </w:p>
    <w:p w:rsidR="00B36F41" w:rsidRPr="00B36F41" w:rsidRDefault="00B36F41" w:rsidP="00B36F41">
      <w:pPr>
        <w:rPr>
          <w:bCs/>
          <w:iCs/>
        </w:rPr>
      </w:pPr>
      <w:r w:rsidRPr="00B36F41">
        <w:rPr>
          <w:bCs/>
          <w:iCs/>
        </w:rPr>
        <w:t>Ako cijena ponude bez poreza na dodanu vrijednost izražena u Troškovniku</w:t>
      </w:r>
      <w:r w:rsidR="004C22B3">
        <w:rPr>
          <w:bCs/>
          <w:iCs/>
        </w:rPr>
        <w:t xml:space="preserve"> s tehničkim specifikacijama</w:t>
      </w:r>
      <w:r w:rsidRPr="00B36F41">
        <w:rPr>
          <w:bCs/>
          <w:iCs/>
        </w:rPr>
        <w:t xml:space="preserve"> ne odgovara cijeni ponude bez poreza na dodanu vrijednost izraženoj u ponudbenom listu, vrijedi cijena ponude bez poreza na dodanu vrijednost izražena u Troškovniku</w:t>
      </w:r>
      <w:r w:rsidR="004C22B3">
        <w:rPr>
          <w:bCs/>
          <w:iCs/>
        </w:rPr>
        <w:t xml:space="preserve"> s tehničkim specifikacijama</w:t>
      </w:r>
      <w:r w:rsidRPr="00B36F41">
        <w:rPr>
          <w:bCs/>
          <w:iCs/>
        </w:rPr>
        <w:t>.</w:t>
      </w:r>
    </w:p>
    <w:p w:rsidR="00B36F41" w:rsidRPr="00B36F41" w:rsidRDefault="00B36F41" w:rsidP="00B36F41">
      <w:pPr>
        <w:rPr>
          <w:bCs/>
          <w:iCs/>
        </w:rPr>
      </w:pPr>
    </w:p>
    <w:p w:rsidR="00B36F41" w:rsidRPr="00DC3676" w:rsidRDefault="00B36F41" w:rsidP="00B36F41">
      <w:pPr>
        <w:rPr>
          <w:bCs/>
          <w:iCs/>
        </w:rPr>
      </w:pPr>
      <w:r w:rsidRPr="00B36F41">
        <w:rPr>
          <w:bCs/>
          <w:iCs/>
        </w:rPr>
        <w:t>Jedinična cijena definirana je kao nepromjenjiva tijekom trajanja ugovora o javnoj nabavi.</w:t>
      </w:r>
    </w:p>
    <w:p w:rsidR="003148B1" w:rsidRPr="00DC3676" w:rsidRDefault="003148B1" w:rsidP="00C832EB">
      <w:pPr>
        <w:rPr>
          <w:bCs/>
          <w:iCs/>
        </w:rPr>
      </w:pPr>
    </w:p>
    <w:p w:rsidR="00F50AEE" w:rsidRPr="00DC3676" w:rsidRDefault="00F50AEE" w:rsidP="00F50AEE">
      <w:pPr>
        <w:pStyle w:val="Heading2"/>
        <w:rPr>
          <w:b w:val="0"/>
          <w:sz w:val="22"/>
          <w:szCs w:val="22"/>
        </w:rPr>
      </w:pPr>
      <w:r w:rsidRPr="00DC3676">
        <w:rPr>
          <w:b w:val="0"/>
          <w:sz w:val="22"/>
          <w:szCs w:val="22"/>
        </w:rPr>
        <w:t>3.</w:t>
      </w:r>
      <w:r w:rsidR="009530C5">
        <w:rPr>
          <w:b w:val="0"/>
          <w:sz w:val="22"/>
          <w:szCs w:val="22"/>
        </w:rPr>
        <w:t>6</w:t>
      </w:r>
      <w:r w:rsidRPr="00DC3676">
        <w:rPr>
          <w:b w:val="0"/>
          <w:sz w:val="22"/>
          <w:szCs w:val="22"/>
        </w:rPr>
        <w:t>.</w:t>
      </w:r>
      <w:r w:rsidRPr="00DC3676">
        <w:rPr>
          <w:b w:val="0"/>
          <w:sz w:val="22"/>
          <w:szCs w:val="22"/>
        </w:rPr>
        <w:tab/>
        <w:t>ROK, NAČIN I UVJETI PLAĆANJA</w:t>
      </w:r>
    </w:p>
    <w:p w:rsidR="0050340F" w:rsidRPr="0050340F" w:rsidRDefault="0050340F" w:rsidP="0050340F">
      <w:pPr>
        <w:rPr>
          <w:bCs/>
          <w:iCs/>
        </w:rPr>
      </w:pPr>
      <w:r w:rsidRPr="0050340F">
        <w:rPr>
          <w:bCs/>
          <w:iCs/>
        </w:rPr>
        <w:t>Plaćanje se obavlja na temelju valjanog računa odabranog ponuditelja za uredno isporučen</w:t>
      </w:r>
      <w:r w:rsidR="00D05A91">
        <w:rPr>
          <w:bCs/>
          <w:iCs/>
        </w:rPr>
        <w:t xml:space="preserve"> </w:t>
      </w:r>
      <w:r w:rsidRPr="0050340F">
        <w:rPr>
          <w:bCs/>
          <w:iCs/>
        </w:rPr>
        <w:t>predmet nabave, u roku od 30 dana od dana primitka valjanog računa.</w:t>
      </w:r>
      <w:r w:rsidR="00764295">
        <w:rPr>
          <w:bCs/>
          <w:iCs/>
        </w:rPr>
        <w:t xml:space="preserve"> Predujam i ostali oblici osiguranja plaćanja, isključeni su.</w:t>
      </w:r>
    </w:p>
    <w:p w:rsidR="0050340F" w:rsidRDefault="0050340F" w:rsidP="0050340F">
      <w:pPr>
        <w:rPr>
          <w:bCs/>
          <w:iCs/>
        </w:rPr>
      </w:pPr>
    </w:p>
    <w:p w:rsidR="00D05A91" w:rsidRDefault="00D05A91" w:rsidP="00D05A91">
      <w:pPr>
        <w:rPr>
          <w:bCs/>
          <w:iCs/>
        </w:rPr>
      </w:pPr>
      <w:r w:rsidRPr="00D05A91">
        <w:rPr>
          <w:bCs/>
          <w:iCs/>
        </w:rPr>
        <w:t>Račun mora bi</w:t>
      </w:r>
      <w:r>
        <w:rPr>
          <w:bCs/>
          <w:iCs/>
        </w:rPr>
        <w:t xml:space="preserve">ti izdan i dostavljen sukladno </w:t>
      </w:r>
      <w:r w:rsidRPr="00D05A91">
        <w:rPr>
          <w:bCs/>
          <w:iCs/>
        </w:rPr>
        <w:t>Zakonu o elektroničkom izdavanju računa u javnoj nabavi („Narodne novine“, br. 94/18.).</w:t>
      </w:r>
    </w:p>
    <w:p w:rsidR="00D05A91" w:rsidRDefault="00D05A91" w:rsidP="00D05A91">
      <w:pPr>
        <w:rPr>
          <w:bCs/>
          <w:iCs/>
        </w:rPr>
      </w:pPr>
    </w:p>
    <w:p w:rsidR="00D05A91" w:rsidRPr="0050340F" w:rsidRDefault="00D05A91" w:rsidP="00D05A91">
      <w:pPr>
        <w:rPr>
          <w:bCs/>
          <w:iCs/>
        </w:rPr>
      </w:pPr>
      <w:r w:rsidRPr="00D05A91">
        <w:rPr>
          <w:bCs/>
          <w:iCs/>
        </w:rPr>
        <w:t>Uz račun se prilaže odgovarajući zapisnik o primopredaji ovjeren od strane Naručitelja i odabranog ponuditelja (koordinatora obiju ugovornih strana).</w:t>
      </w:r>
    </w:p>
    <w:p w:rsidR="00F50AEE" w:rsidRPr="00DC3676" w:rsidRDefault="00F50AEE" w:rsidP="00C832EB">
      <w:pPr>
        <w:rPr>
          <w:bCs/>
          <w:iCs/>
        </w:rPr>
      </w:pPr>
    </w:p>
    <w:p w:rsidR="00F50AEE" w:rsidRPr="00DC3676" w:rsidRDefault="00F50AEE" w:rsidP="00F50AEE">
      <w:pPr>
        <w:pStyle w:val="Heading2"/>
        <w:rPr>
          <w:b w:val="0"/>
          <w:sz w:val="22"/>
          <w:szCs w:val="22"/>
        </w:rPr>
      </w:pPr>
      <w:r w:rsidRPr="00DC3676">
        <w:rPr>
          <w:b w:val="0"/>
          <w:sz w:val="22"/>
          <w:szCs w:val="22"/>
        </w:rPr>
        <w:t>3.</w:t>
      </w:r>
      <w:r w:rsidR="009530C5">
        <w:rPr>
          <w:b w:val="0"/>
          <w:sz w:val="22"/>
          <w:szCs w:val="22"/>
        </w:rPr>
        <w:t>7</w:t>
      </w:r>
      <w:r w:rsidRPr="00DC3676">
        <w:rPr>
          <w:b w:val="0"/>
          <w:sz w:val="22"/>
          <w:szCs w:val="22"/>
        </w:rPr>
        <w:t>.</w:t>
      </w:r>
      <w:r w:rsidRPr="00DC3676">
        <w:rPr>
          <w:b w:val="0"/>
          <w:sz w:val="22"/>
          <w:szCs w:val="22"/>
        </w:rPr>
        <w:tab/>
        <w:t>ROK VALJANOSTI PONUDE</w:t>
      </w:r>
    </w:p>
    <w:p w:rsidR="00F50AEE" w:rsidRPr="00DC3676" w:rsidRDefault="00F50AEE" w:rsidP="00C832EB">
      <w:pPr>
        <w:rPr>
          <w:bCs/>
          <w:iCs/>
        </w:rPr>
      </w:pPr>
      <w:r w:rsidRPr="00DC3676">
        <w:rPr>
          <w:bCs/>
          <w:iCs/>
        </w:rPr>
        <w:t>30 dana od isteka roka za dostavu ponuda. Ponude s kraćim rokom valjanosti bit će odbijene.</w:t>
      </w:r>
    </w:p>
    <w:p w:rsidR="00F50AEE" w:rsidRPr="00ED5AE5" w:rsidRDefault="00F50AEE" w:rsidP="00F50AEE">
      <w:pPr>
        <w:pStyle w:val="Heading2"/>
        <w:rPr>
          <w:color w:val="auto"/>
          <w:sz w:val="22"/>
          <w:szCs w:val="22"/>
        </w:rPr>
      </w:pPr>
    </w:p>
    <w:p w:rsidR="009530C5" w:rsidRPr="009530C5" w:rsidRDefault="009530C5" w:rsidP="009530C5">
      <w:pPr>
        <w:keepNext/>
        <w:keepLines/>
        <w:spacing w:after="200"/>
        <w:outlineLvl w:val="1"/>
        <w:rPr>
          <w:rFonts w:eastAsiaTheme="majorEastAsia" w:cstheme="majorBidi"/>
          <w:bCs/>
          <w:color w:val="943634" w:themeColor="accent2" w:themeShade="BF"/>
        </w:rPr>
      </w:pPr>
      <w:bookmarkStart w:id="9" w:name="_Toc445803517"/>
      <w:r w:rsidRPr="009530C5">
        <w:rPr>
          <w:rFonts w:eastAsiaTheme="majorEastAsia" w:cstheme="majorBidi"/>
          <w:bCs/>
          <w:color w:val="943634" w:themeColor="accent2" w:themeShade="BF"/>
        </w:rPr>
        <w:t>3.</w:t>
      </w:r>
      <w:r>
        <w:rPr>
          <w:rFonts w:eastAsiaTheme="majorEastAsia" w:cstheme="majorBidi"/>
          <w:bCs/>
          <w:color w:val="943634" w:themeColor="accent2" w:themeShade="BF"/>
        </w:rPr>
        <w:t>8</w:t>
      </w:r>
      <w:r w:rsidRPr="009530C5">
        <w:rPr>
          <w:rFonts w:eastAsiaTheme="majorEastAsia" w:cstheme="majorBidi"/>
          <w:bCs/>
          <w:color w:val="943634" w:themeColor="accent2" w:themeShade="BF"/>
        </w:rPr>
        <w:t>.</w:t>
      </w:r>
      <w:r w:rsidRPr="009530C5">
        <w:rPr>
          <w:rFonts w:eastAsiaTheme="majorEastAsia" w:cstheme="majorBidi"/>
          <w:bCs/>
          <w:color w:val="943634" w:themeColor="accent2" w:themeShade="BF"/>
        </w:rPr>
        <w:tab/>
      </w:r>
      <w:bookmarkStart w:id="10" w:name="_Hlk211344890"/>
      <w:r w:rsidRPr="009530C5">
        <w:rPr>
          <w:rFonts w:eastAsiaTheme="majorEastAsia" w:cstheme="majorBidi"/>
          <w:bCs/>
          <w:color w:val="943634" w:themeColor="accent2" w:themeShade="BF"/>
        </w:rPr>
        <w:t>KRITERIJ ODABIRA NAJPOVOLJNIJE PONUDE</w:t>
      </w:r>
    </w:p>
    <w:p w:rsidR="009530C5" w:rsidRPr="009530C5" w:rsidRDefault="009530C5" w:rsidP="009530C5">
      <w:pPr>
        <w:rPr>
          <w:bCs/>
          <w:iCs/>
        </w:rPr>
      </w:pPr>
      <w:r w:rsidRPr="009530C5">
        <w:rPr>
          <w:bCs/>
          <w:iCs/>
        </w:rPr>
        <w:t>Kriterij za odabir je ekonomski najpovoljnija ponuda.</w:t>
      </w:r>
    </w:p>
    <w:p w:rsidR="009530C5" w:rsidRPr="009530C5" w:rsidRDefault="009530C5" w:rsidP="009530C5">
      <w:pPr>
        <w:rPr>
          <w:bCs/>
          <w:iCs/>
        </w:rPr>
      </w:pPr>
    </w:p>
    <w:p w:rsidR="004C22B3" w:rsidRDefault="004C22B3" w:rsidP="009530C5">
      <w:pPr>
        <w:rPr>
          <w:bCs/>
          <w:iCs/>
        </w:rPr>
      </w:pPr>
    </w:p>
    <w:p w:rsidR="004C22B3" w:rsidRDefault="004C22B3" w:rsidP="009530C5">
      <w:pPr>
        <w:rPr>
          <w:bCs/>
          <w:iCs/>
        </w:rPr>
      </w:pPr>
    </w:p>
    <w:p w:rsidR="009530C5" w:rsidRPr="009530C5" w:rsidRDefault="009530C5" w:rsidP="009530C5">
      <w:pPr>
        <w:rPr>
          <w:bCs/>
          <w:iCs/>
        </w:rPr>
      </w:pPr>
      <w:r w:rsidRPr="009530C5">
        <w:rPr>
          <w:bCs/>
          <w:iCs/>
        </w:rPr>
        <w:t>Kriteriji ekonomski najpovoljnije ponude i njihov relativni značaj:</w:t>
      </w:r>
    </w:p>
    <w:p w:rsidR="009530C5" w:rsidRPr="009530C5" w:rsidRDefault="009530C5" w:rsidP="009530C5">
      <w:pPr>
        <w:numPr>
          <w:ilvl w:val="0"/>
          <w:numId w:val="13"/>
        </w:numPr>
        <w:contextualSpacing/>
        <w:rPr>
          <w:bCs/>
          <w:iCs/>
        </w:rPr>
      </w:pPr>
      <w:r w:rsidRPr="009530C5">
        <w:rPr>
          <w:bCs/>
          <w:iCs/>
        </w:rPr>
        <w:t>cijena 100%</w:t>
      </w:r>
    </w:p>
    <w:p w:rsidR="009530C5" w:rsidRPr="009530C5" w:rsidRDefault="009530C5" w:rsidP="009530C5">
      <w:pPr>
        <w:rPr>
          <w:bCs/>
          <w:iCs/>
        </w:rPr>
      </w:pPr>
    </w:p>
    <w:tbl>
      <w:tblPr>
        <w:tblW w:w="9462" w:type="dxa"/>
        <w:tblInd w:w="104" w:type="dxa"/>
        <w:tblLayout w:type="fixed"/>
        <w:tblCellMar>
          <w:left w:w="0" w:type="dxa"/>
          <w:right w:w="0" w:type="dxa"/>
        </w:tblCellMar>
        <w:tblLook w:val="01E0" w:firstRow="1" w:lastRow="1" w:firstColumn="1" w:lastColumn="1" w:noHBand="0" w:noVBand="0"/>
      </w:tblPr>
      <w:tblGrid>
        <w:gridCol w:w="4863"/>
        <w:gridCol w:w="1409"/>
        <w:gridCol w:w="3190"/>
      </w:tblGrid>
      <w:tr w:rsidR="009530C5" w:rsidRPr="009530C5" w:rsidTr="00C63DB7">
        <w:trPr>
          <w:trHeight w:hRule="exact" w:val="298"/>
        </w:trPr>
        <w:tc>
          <w:tcPr>
            <w:tcW w:w="486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9530C5" w:rsidRPr="009530C5" w:rsidRDefault="009530C5" w:rsidP="009530C5">
            <w:pPr>
              <w:jc w:val="center"/>
              <w:rPr>
                <w:bCs/>
                <w:iCs/>
              </w:rPr>
            </w:pPr>
            <w:r w:rsidRPr="009530C5">
              <w:rPr>
                <w:bCs/>
                <w:iCs/>
              </w:rPr>
              <w:t>Kriterij</w:t>
            </w:r>
          </w:p>
        </w:tc>
        <w:tc>
          <w:tcPr>
            <w:tcW w:w="14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9530C5" w:rsidRPr="009530C5" w:rsidRDefault="009530C5" w:rsidP="009530C5">
            <w:pPr>
              <w:jc w:val="center"/>
              <w:rPr>
                <w:bCs/>
                <w:iCs/>
              </w:rPr>
            </w:pPr>
            <w:r w:rsidRPr="009530C5">
              <w:rPr>
                <w:bCs/>
                <w:iCs/>
              </w:rPr>
              <w:t>Bodovi</w:t>
            </w:r>
          </w:p>
        </w:tc>
        <w:tc>
          <w:tcPr>
            <w:tcW w:w="319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9530C5" w:rsidRPr="009530C5" w:rsidRDefault="009530C5" w:rsidP="009530C5">
            <w:pPr>
              <w:jc w:val="center"/>
              <w:rPr>
                <w:bCs/>
                <w:iCs/>
              </w:rPr>
            </w:pPr>
            <w:r w:rsidRPr="009530C5">
              <w:rPr>
                <w:bCs/>
                <w:iCs/>
              </w:rPr>
              <w:t>Najviši broj bodova</w:t>
            </w:r>
          </w:p>
        </w:tc>
      </w:tr>
      <w:tr w:rsidR="009530C5" w:rsidRPr="009530C5" w:rsidTr="00C63DB7">
        <w:trPr>
          <w:trHeight w:hRule="exact" w:val="298"/>
        </w:trPr>
        <w:tc>
          <w:tcPr>
            <w:tcW w:w="4863"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rPr>
                <w:bCs/>
                <w:iCs/>
              </w:rPr>
            </w:pPr>
            <w:r w:rsidRPr="009530C5">
              <w:rPr>
                <w:bCs/>
                <w:iCs/>
              </w:rPr>
              <w:t>Cijena ponude s PDV-om</w:t>
            </w:r>
          </w:p>
        </w:tc>
        <w:tc>
          <w:tcPr>
            <w:tcW w:w="1409"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jc w:val="center"/>
              <w:rPr>
                <w:bCs/>
                <w:iCs/>
              </w:rPr>
            </w:pPr>
            <w:r w:rsidRPr="009530C5">
              <w:rPr>
                <w:bCs/>
                <w:iCs/>
              </w:rPr>
              <w:t>C</w:t>
            </w:r>
          </w:p>
        </w:tc>
        <w:tc>
          <w:tcPr>
            <w:tcW w:w="3190"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jc w:val="center"/>
              <w:rPr>
                <w:bCs/>
                <w:iCs/>
              </w:rPr>
            </w:pPr>
            <w:r w:rsidRPr="009530C5">
              <w:rPr>
                <w:bCs/>
                <w:iCs/>
              </w:rPr>
              <w:t>100</w:t>
            </w:r>
          </w:p>
        </w:tc>
      </w:tr>
      <w:tr w:rsidR="009530C5" w:rsidRPr="009530C5" w:rsidTr="00C63DB7">
        <w:trPr>
          <w:trHeight w:hRule="exact" w:val="298"/>
        </w:trPr>
        <w:tc>
          <w:tcPr>
            <w:tcW w:w="4863"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rPr>
                <w:bCs/>
                <w:iCs/>
              </w:rPr>
            </w:pPr>
          </w:p>
        </w:tc>
        <w:tc>
          <w:tcPr>
            <w:tcW w:w="1409"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jc w:val="center"/>
              <w:rPr>
                <w:bCs/>
                <w:iCs/>
              </w:rPr>
            </w:pPr>
            <w:r w:rsidRPr="009530C5">
              <w:rPr>
                <w:bCs/>
                <w:iCs/>
              </w:rPr>
              <w:t>UKUPNO</w:t>
            </w:r>
          </w:p>
        </w:tc>
        <w:tc>
          <w:tcPr>
            <w:tcW w:w="3190" w:type="dxa"/>
            <w:tcBorders>
              <w:top w:val="single" w:sz="4" w:space="0" w:color="000000"/>
              <w:left w:val="single" w:sz="4" w:space="0" w:color="000000"/>
              <w:bottom w:val="single" w:sz="4" w:space="0" w:color="000000"/>
              <w:right w:val="single" w:sz="4" w:space="0" w:color="000000"/>
            </w:tcBorders>
          </w:tcPr>
          <w:p w:rsidR="009530C5" w:rsidRPr="009530C5" w:rsidRDefault="009530C5" w:rsidP="009530C5">
            <w:pPr>
              <w:jc w:val="center"/>
              <w:rPr>
                <w:bCs/>
                <w:iCs/>
              </w:rPr>
            </w:pPr>
            <w:r w:rsidRPr="009530C5">
              <w:rPr>
                <w:bCs/>
                <w:iCs/>
              </w:rPr>
              <w:t>100</w:t>
            </w:r>
          </w:p>
        </w:tc>
      </w:tr>
    </w:tbl>
    <w:p w:rsidR="009530C5" w:rsidRPr="009530C5" w:rsidRDefault="009530C5" w:rsidP="009530C5">
      <w:pPr>
        <w:rPr>
          <w:bCs/>
          <w:iCs/>
        </w:rPr>
      </w:pPr>
      <w:r w:rsidRPr="009530C5">
        <w:t xml:space="preserve">Naručitelj uspoređuje cijene ponuda s PDV-om. </w:t>
      </w:r>
    </w:p>
    <w:p w:rsidR="007904D1" w:rsidRDefault="007904D1" w:rsidP="009530C5">
      <w:pPr>
        <w:rPr>
          <w:b/>
          <w:bCs/>
          <w:iCs/>
        </w:rPr>
      </w:pPr>
    </w:p>
    <w:p w:rsidR="009530C5" w:rsidRPr="009530C5" w:rsidRDefault="009530C5" w:rsidP="009530C5">
      <w:pPr>
        <w:rPr>
          <w:b/>
          <w:bCs/>
          <w:iCs/>
        </w:rPr>
      </w:pPr>
      <w:r w:rsidRPr="009530C5">
        <w:rPr>
          <w:b/>
          <w:bCs/>
          <w:iCs/>
        </w:rPr>
        <w:t>Kriterij 1. - Cijena ponude – maksimalni broj bodova 100</w:t>
      </w:r>
    </w:p>
    <w:p w:rsidR="009530C5" w:rsidRPr="009530C5" w:rsidRDefault="009530C5" w:rsidP="009530C5">
      <w:pPr>
        <w:rPr>
          <w:bCs/>
          <w:iCs/>
        </w:rPr>
      </w:pPr>
    </w:p>
    <w:p w:rsidR="009530C5" w:rsidRPr="009530C5" w:rsidRDefault="009530C5" w:rsidP="009530C5">
      <w:pPr>
        <w:rPr>
          <w:bCs/>
          <w:iCs/>
        </w:rPr>
      </w:pPr>
      <w:r w:rsidRPr="009530C5">
        <w:rPr>
          <w:bCs/>
          <w:iCs/>
        </w:rPr>
        <w:t>Broj bodova koje će ponuda dobiti za kriterij određuje se primjenom dolje navedene formule. Za ovaj kriterij ponuditelj može dobiti najviše 100 bodova. Ponuda, koja u usporedbi s ostalim ponudama nudi najnižu ukupnu cijenu s PDV-om, s uključenim svim troškovima, popustima i naknadama, dobiva najviše bodova. Naručitelj će ponude bodovati do 100 bodova, i to tako, da će najjeftinija ponuda dobiti najveći broj bodova, a svaki sljedeći u odnosu na prethodnu razmjerno manji broj bodova, prema jednadžbi:</w:t>
      </w:r>
    </w:p>
    <w:p w:rsidR="009530C5" w:rsidRPr="009530C5" w:rsidRDefault="009530C5" w:rsidP="009530C5">
      <w:pPr>
        <w:rPr>
          <w:b/>
          <w:bCs/>
          <w:iCs/>
        </w:rPr>
      </w:pPr>
    </w:p>
    <w:p w:rsidR="009530C5" w:rsidRPr="009530C5" w:rsidRDefault="009530C5" w:rsidP="009530C5">
      <w:pPr>
        <w:rPr>
          <w:bCs/>
          <w:iCs/>
        </w:rPr>
      </w:pPr>
      <w:r w:rsidRPr="009530C5">
        <w:rPr>
          <w:b/>
          <w:bCs/>
          <w:iCs/>
        </w:rPr>
        <w:t xml:space="preserve">C = </w:t>
      </w:r>
      <w:proofErr w:type="spellStart"/>
      <w:r w:rsidRPr="009530C5">
        <w:rPr>
          <w:b/>
          <w:bCs/>
          <w:iCs/>
        </w:rPr>
        <w:t>Cmin</w:t>
      </w:r>
      <w:proofErr w:type="spellEnd"/>
      <w:r w:rsidRPr="009530C5">
        <w:rPr>
          <w:b/>
          <w:bCs/>
          <w:iCs/>
        </w:rPr>
        <w:t>/</w:t>
      </w:r>
      <w:proofErr w:type="spellStart"/>
      <w:r w:rsidRPr="009530C5">
        <w:rPr>
          <w:b/>
          <w:bCs/>
          <w:iCs/>
        </w:rPr>
        <w:t>Cn</w:t>
      </w:r>
      <w:proofErr w:type="spellEnd"/>
      <w:r w:rsidRPr="009530C5">
        <w:rPr>
          <w:b/>
          <w:bCs/>
          <w:iCs/>
        </w:rPr>
        <w:t xml:space="preserve"> x 100</w:t>
      </w:r>
    </w:p>
    <w:p w:rsidR="009530C5" w:rsidRPr="009530C5" w:rsidRDefault="009530C5" w:rsidP="009530C5">
      <w:pPr>
        <w:rPr>
          <w:bCs/>
          <w:iCs/>
        </w:rPr>
      </w:pPr>
    </w:p>
    <w:p w:rsidR="009530C5" w:rsidRPr="009530C5" w:rsidRDefault="009530C5" w:rsidP="009530C5">
      <w:pPr>
        <w:rPr>
          <w:bCs/>
          <w:iCs/>
        </w:rPr>
      </w:pPr>
      <w:r w:rsidRPr="009530C5">
        <w:rPr>
          <w:bCs/>
          <w:iCs/>
        </w:rPr>
        <w:t>pri čemu je:</w:t>
      </w:r>
    </w:p>
    <w:p w:rsidR="009530C5" w:rsidRPr="009530C5" w:rsidRDefault="009530C5" w:rsidP="009530C5">
      <w:pPr>
        <w:rPr>
          <w:bCs/>
          <w:iCs/>
        </w:rPr>
      </w:pPr>
      <w:r w:rsidRPr="009530C5">
        <w:rPr>
          <w:bCs/>
          <w:iCs/>
        </w:rPr>
        <w:t>C – broj bodova za kriterij cijena  - uzima se iznos na dvije decimale,</w:t>
      </w:r>
    </w:p>
    <w:p w:rsidR="009530C5" w:rsidRPr="009530C5" w:rsidRDefault="009530C5" w:rsidP="009530C5">
      <w:pPr>
        <w:rPr>
          <w:bCs/>
          <w:iCs/>
        </w:rPr>
      </w:pPr>
    </w:p>
    <w:p w:rsidR="009530C5" w:rsidRPr="009530C5" w:rsidRDefault="009530C5" w:rsidP="009530C5">
      <w:pPr>
        <w:rPr>
          <w:bCs/>
          <w:iCs/>
        </w:rPr>
      </w:pPr>
      <w:proofErr w:type="spellStart"/>
      <w:r w:rsidRPr="009530C5">
        <w:rPr>
          <w:bCs/>
          <w:iCs/>
        </w:rPr>
        <w:t>Cmin</w:t>
      </w:r>
      <w:proofErr w:type="spellEnd"/>
      <w:r w:rsidRPr="009530C5">
        <w:rPr>
          <w:bCs/>
          <w:iCs/>
        </w:rPr>
        <w:t xml:space="preserve"> – cijena ponude sa najnižom ukupnom cijenom</w:t>
      </w:r>
    </w:p>
    <w:p w:rsidR="009530C5" w:rsidRPr="009530C5" w:rsidRDefault="009530C5" w:rsidP="009530C5">
      <w:pPr>
        <w:rPr>
          <w:bCs/>
          <w:iCs/>
        </w:rPr>
      </w:pPr>
      <w:proofErr w:type="spellStart"/>
      <w:r w:rsidRPr="009530C5">
        <w:rPr>
          <w:bCs/>
          <w:iCs/>
        </w:rPr>
        <w:t>Cn</w:t>
      </w:r>
      <w:proofErr w:type="spellEnd"/>
      <w:r w:rsidRPr="009530C5">
        <w:rPr>
          <w:bCs/>
          <w:iCs/>
        </w:rPr>
        <w:t xml:space="preserve"> – ukupna cijena promatrane ponude</w:t>
      </w:r>
    </w:p>
    <w:p w:rsidR="009530C5" w:rsidRPr="009530C5" w:rsidRDefault="009530C5" w:rsidP="009530C5">
      <w:pPr>
        <w:rPr>
          <w:bCs/>
          <w:iCs/>
        </w:rPr>
      </w:pPr>
      <w:r w:rsidRPr="009530C5">
        <w:rPr>
          <w:bCs/>
          <w:iCs/>
        </w:rPr>
        <w:t>Cijena ponude upisuje se u Troškovnik.</w:t>
      </w:r>
    </w:p>
    <w:p w:rsidR="009530C5" w:rsidRPr="009530C5" w:rsidRDefault="009530C5" w:rsidP="009530C5">
      <w:pPr>
        <w:rPr>
          <w:bCs/>
          <w:iCs/>
        </w:rPr>
      </w:pPr>
    </w:p>
    <w:p w:rsidR="006D5872" w:rsidRDefault="006D5872" w:rsidP="009530C5">
      <w:pPr>
        <w:rPr>
          <w:b/>
          <w:bCs/>
          <w:iCs/>
        </w:rPr>
      </w:pPr>
    </w:p>
    <w:p w:rsidR="006D5872" w:rsidRDefault="006D5872" w:rsidP="009530C5">
      <w:pPr>
        <w:rPr>
          <w:b/>
          <w:bCs/>
          <w:iCs/>
        </w:rPr>
      </w:pPr>
    </w:p>
    <w:p w:rsidR="009530C5" w:rsidRPr="009530C5" w:rsidRDefault="009530C5" w:rsidP="009530C5">
      <w:pPr>
        <w:rPr>
          <w:b/>
          <w:bCs/>
          <w:iCs/>
        </w:rPr>
      </w:pPr>
      <w:r w:rsidRPr="009530C5">
        <w:rPr>
          <w:b/>
          <w:bCs/>
          <w:iCs/>
        </w:rPr>
        <w:t>Izračun ukupnih bodova</w:t>
      </w:r>
    </w:p>
    <w:p w:rsidR="009530C5" w:rsidRPr="009530C5" w:rsidRDefault="009530C5" w:rsidP="009530C5">
      <w:pPr>
        <w:rPr>
          <w:bCs/>
          <w:iCs/>
          <w:highlight w:val="yellow"/>
        </w:rPr>
      </w:pPr>
    </w:p>
    <w:p w:rsidR="009530C5" w:rsidRPr="009530C5" w:rsidRDefault="009530C5" w:rsidP="009530C5">
      <w:pPr>
        <w:rPr>
          <w:bCs/>
          <w:iCs/>
        </w:rPr>
      </w:pPr>
      <w:r w:rsidRPr="009530C5">
        <w:rPr>
          <w:bCs/>
          <w:iCs/>
        </w:rPr>
        <w:t>Bodovi koje ponuda dobije sukladno navedenim kriterijima zbrojit će se prema slijedećoj formuli:</w:t>
      </w:r>
    </w:p>
    <w:p w:rsidR="009530C5" w:rsidRPr="009530C5" w:rsidRDefault="009530C5" w:rsidP="009530C5">
      <w:pPr>
        <w:rPr>
          <w:b/>
          <w:bCs/>
          <w:iCs/>
        </w:rPr>
      </w:pPr>
    </w:p>
    <w:p w:rsidR="009530C5" w:rsidRPr="009530C5" w:rsidRDefault="009530C5" w:rsidP="009530C5">
      <w:pPr>
        <w:rPr>
          <w:bCs/>
          <w:iCs/>
        </w:rPr>
      </w:pPr>
      <w:proofErr w:type="spellStart"/>
      <w:r w:rsidRPr="009530C5">
        <w:rPr>
          <w:b/>
          <w:bCs/>
          <w:iCs/>
        </w:rPr>
        <w:t>Uvp</w:t>
      </w:r>
      <w:proofErr w:type="spellEnd"/>
      <w:r w:rsidRPr="009530C5">
        <w:rPr>
          <w:b/>
          <w:bCs/>
          <w:iCs/>
        </w:rPr>
        <w:t>=C</w:t>
      </w:r>
    </w:p>
    <w:p w:rsidR="009530C5" w:rsidRPr="009530C5" w:rsidRDefault="009530C5" w:rsidP="009530C5">
      <w:pPr>
        <w:rPr>
          <w:bCs/>
          <w:iCs/>
        </w:rPr>
      </w:pPr>
    </w:p>
    <w:p w:rsidR="009530C5" w:rsidRPr="009530C5" w:rsidRDefault="009530C5" w:rsidP="009530C5">
      <w:pPr>
        <w:rPr>
          <w:bCs/>
          <w:iCs/>
        </w:rPr>
      </w:pPr>
      <w:r w:rsidRPr="009530C5">
        <w:rPr>
          <w:bCs/>
          <w:iCs/>
        </w:rPr>
        <w:t>gdje je</w:t>
      </w:r>
    </w:p>
    <w:p w:rsidR="009530C5" w:rsidRPr="009530C5" w:rsidRDefault="009530C5" w:rsidP="009530C5">
      <w:pPr>
        <w:rPr>
          <w:bCs/>
          <w:iCs/>
        </w:rPr>
      </w:pPr>
    </w:p>
    <w:p w:rsidR="009530C5" w:rsidRPr="009530C5" w:rsidRDefault="009530C5" w:rsidP="009530C5">
      <w:pPr>
        <w:rPr>
          <w:bCs/>
          <w:iCs/>
        </w:rPr>
      </w:pPr>
      <w:proofErr w:type="spellStart"/>
      <w:r w:rsidRPr="009530C5">
        <w:rPr>
          <w:bCs/>
          <w:iCs/>
        </w:rPr>
        <w:t>Uvp</w:t>
      </w:r>
      <w:proofErr w:type="spellEnd"/>
      <w:r w:rsidRPr="009530C5">
        <w:rPr>
          <w:bCs/>
          <w:iCs/>
        </w:rPr>
        <w:t xml:space="preserve"> - ukupna vrijednost ponude</w:t>
      </w:r>
    </w:p>
    <w:p w:rsidR="009530C5" w:rsidRPr="009530C5" w:rsidRDefault="009530C5" w:rsidP="009530C5">
      <w:pPr>
        <w:rPr>
          <w:bCs/>
          <w:iCs/>
        </w:rPr>
      </w:pPr>
      <w:r w:rsidRPr="009530C5">
        <w:rPr>
          <w:bCs/>
          <w:iCs/>
        </w:rPr>
        <w:t>C – broj bodova za kriterij cijena</w:t>
      </w:r>
    </w:p>
    <w:p w:rsidR="009530C5" w:rsidRPr="009530C5" w:rsidRDefault="009530C5" w:rsidP="009530C5">
      <w:pPr>
        <w:rPr>
          <w:bCs/>
          <w:iCs/>
        </w:rPr>
      </w:pPr>
    </w:p>
    <w:p w:rsidR="009530C5" w:rsidRPr="009530C5" w:rsidRDefault="009530C5" w:rsidP="009530C5">
      <w:pPr>
        <w:rPr>
          <w:bCs/>
          <w:iCs/>
        </w:rPr>
      </w:pPr>
      <w:r w:rsidRPr="009530C5">
        <w:rPr>
          <w:bCs/>
          <w:iCs/>
        </w:rPr>
        <w:t>Ekonomski najpovoljnija ponuda je valjana ponuda koja ima najveći broj bodova. Bodovi će se računati na dvije decimale.</w:t>
      </w:r>
    </w:p>
    <w:p w:rsidR="009530C5" w:rsidRPr="009530C5" w:rsidRDefault="009530C5" w:rsidP="009530C5">
      <w:pPr>
        <w:rPr>
          <w:bCs/>
          <w:iCs/>
        </w:rPr>
      </w:pPr>
    </w:p>
    <w:p w:rsidR="009530C5" w:rsidRPr="009530C5" w:rsidRDefault="009530C5" w:rsidP="009530C5">
      <w:pPr>
        <w:rPr>
          <w:bCs/>
          <w:iCs/>
        </w:rPr>
      </w:pPr>
      <w:r w:rsidRPr="009530C5">
        <w:rPr>
          <w:bCs/>
          <w:iCs/>
        </w:rPr>
        <w:t>Ako su dvije ili više valjanih ponuda jednako rangirane prema kriteriju za odabir ponude, javni naručitelj odabrat će ponudu koja je zaprimljena ranije sukladno članku 302. stavku 3. ZJN 2016</w:t>
      </w:r>
      <w:r w:rsidR="007904D1">
        <w:rPr>
          <w:bCs/>
          <w:iCs/>
        </w:rPr>
        <w:t>, 114/22</w:t>
      </w:r>
    </w:p>
    <w:bookmarkEnd w:id="10"/>
    <w:p w:rsidR="006F033B" w:rsidRDefault="006F033B" w:rsidP="008A4647">
      <w:pPr>
        <w:autoSpaceDE w:val="0"/>
        <w:autoSpaceDN w:val="0"/>
        <w:adjustRightInd w:val="0"/>
        <w:ind w:right="340"/>
        <w:rPr>
          <w:rFonts w:eastAsia="Times New Roman" w:cs="Times New Roman"/>
        </w:rPr>
      </w:pPr>
    </w:p>
    <w:p w:rsidR="00BE41BA" w:rsidRPr="00DC3676" w:rsidRDefault="00F50AEE" w:rsidP="00EC48CF">
      <w:pPr>
        <w:pStyle w:val="Heading1"/>
        <w:rPr>
          <w:sz w:val="22"/>
          <w:szCs w:val="22"/>
        </w:rPr>
      </w:pPr>
      <w:r w:rsidRPr="00DC3676">
        <w:rPr>
          <w:sz w:val="22"/>
          <w:szCs w:val="22"/>
        </w:rPr>
        <w:t>4</w:t>
      </w:r>
      <w:r w:rsidR="00463014" w:rsidRPr="00DC3676">
        <w:rPr>
          <w:sz w:val="22"/>
          <w:szCs w:val="22"/>
        </w:rPr>
        <w:t>.</w:t>
      </w:r>
      <w:r w:rsidR="00463014" w:rsidRPr="00DC3676">
        <w:rPr>
          <w:sz w:val="22"/>
          <w:szCs w:val="22"/>
        </w:rPr>
        <w:tab/>
      </w:r>
      <w:r w:rsidR="00BE41BA" w:rsidRPr="00DC3676">
        <w:rPr>
          <w:sz w:val="22"/>
          <w:szCs w:val="22"/>
        </w:rPr>
        <w:t>OSNOVE ZA ISKLJUČENJE GOSPODARSKIH SUBJEKATA</w:t>
      </w:r>
    </w:p>
    <w:p w:rsidR="00463014" w:rsidRPr="00DC3676" w:rsidRDefault="00BE41BA" w:rsidP="00BE41BA">
      <w:pPr>
        <w:pStyle w:val="Heading2"/>
        <w:rPr>
          <w:b w:val="0"/>
          <w:sz w:val="22"/>
          <w:szCs w:val="22"/>
        </w:rPr>
      </w:pPr>
      <w:r w:rsidRPr="00DC3676">
        <w:rPr>
          <w:b w:val="0"/>
          <w:sz w:val="22"/>
          <w:szCs w:val="22"/>
        </w:rPr>
        <w:t>4.1.</w:t>
      </w:r>
      <w:r w:rsidRPr="00DC3676">
        <w:rPr>
          <w:b w:val="0"/>
          <w:sz w:val="22"/>
          <w:szCs w:val="22"/>
        </w:rPr>
        <w:tab/>
      </w:r>
      <w:r w:rsidR="00463014" w:rsidRPr="00DC3676">
        <w:rPr>
          <w:b w:val="0"/>
          <w:sz w:val="22"/>
          <w:szCs w:val="22"/>
        </w:rPr>
        <w:t>OSNOVE ZA ISKLJUČENJE GOSPODARSKOG SUBJEKTA</w:t>
      </w:r>
    </w:p>
    <w:p w:rsidR="00463014" w:rsidRPr="00907C1D" w:rsidRDefault="00EC48CF" w:rsidP="00BE41BA">
      <w:pPr>
        <w:pStyle w:val="Heading3"/>
        <w:rPr>
          <w:rFonts w:ascii="Times New Roman" w:eastAsia="Times New Roman" w:hAnsi="Times New Roman" w:cs="Times New Roman"/>
          <w:b w:val="0"/>
          <w:noProof/>
          <w:sz w:val="22"/>
          <w:lang w:eastAsia="hr-HR"/>
        </w:rPr>
      </w:pPr>
      <w:r w:rsidRPr="00907C1D">
        <w:rPr>
          <w:rFonts w:ascii="Times New Roman" w:eastAsia="Times New Roman" w:hAnsi="Times New Roman" w:cs="Times New Roman"/>
          <w:b w:val="0"/>
          <w:noProof/>
          <w:sz w:val="22"/>
          <w:lang w:eastAsia="hr-HR"/>
        </w:rPr>
        <w:t>4.1.</w:t>
      </w:r>
      <w:r w:rsidR="00BE41BA" w:rsidRPr="00907C1D">
        <w:rPr>
          <w:rFonts w:ascii="Times New Roman" w:eastAsia="Times New Roman" w:hAnsi="Times New Roman" w:cs="Times New Roman"/>
          <w:b w:val="0"/>
          <w:noProof/>
          <w:sz w:val="22"/>
          <w:lang w:eastAsia="hr-HR"/>
        </w:rPr>
        <w:t>1.</w:t>
      </w:r>
      <w:r w:rsidR="00BE41BA" w:rsidRPr="00907C1D">
        <w:rPr>
          <w:rFonts w:ascii="Times New Roman" w:eastAsia="Times New Roman" w:hAnsi="Times New Roman" w:cs="Times New Roman"/>
          <w:b w:val="0"/>
          <w:noProof/>
          <w:sz w:val="22"/>
          <w:lang w:eastAsia="hr-HR"/>
        </w:rPr>
        <w:tab/>
      </w:r>
      <w:r w:rsidRPr="00907C1D">
        <w:rPr>
          <w:rFonts w:ascii="Times New Roman" w:eastAsia="Times New Roman" w:hAnsi="Times New Roman" w:cs="Times New Roman"/>
          <w:b w:val="0"/>
          <w:noProof/>
          <w:sz w:val="22"/>
          <w:lang w:eastAsia="hr-HR"/>
        </w:rPr>
        <w:t xml:space="preserve">NEKAŽNJAVANJE </w:t>
      </w:r>
    </w:p>
    <w:p w:rsidR="00463014" w:rsidRPr="00DC3676" w:rsidRDefault="00463014" w:rsidP="00463014">
      <w:pPr>
        <w:rPr>
          <w:rFonts w:eastAsia="Times New Roman" w:cs="Times New Roman"/>
          <w:noProof/>
          <w:lang w:eastAsia="hr-HR"/>
        </w:rPr>
      </w:pPr>
    </w:p>
    <w:p w:rsidR="00463014" w:rsidRPr="00DC3676" w:rsidRDefault="00463014" w:rsidP="00EC48CF">
      <w:pPr>
        <w:rPr>
          <w:rFonts w:eastAsia="Times New Roman" w:cs="Times New Roman"/>
          <w:noProof/>
          <w:lang w:eastAsia="hr-HR"/>
        </w:rPr>
      </w:pPr>
      <w:r w:rsidRPr="00DC3676">
        <w:rPr>
          <w:rFonts w:eastAsia="Times New Roman" w:cs="Times New Roman"/>
          <w:noProof/>
          <w:lang w:eastAsia="hr-HR"/>
        </w:rPr>
        <w:t>Naručitelj će iz postupka nabave isključiti gospodarskog subjekta u bilo kojem trenutku tijekom post</w:t>
      </w:r>
      <w:r w:rsidR="00EC48CF" w:rsidRPr="00DC3676">
        <w:rPr>
          <w:rFonts w:eastAsia="Times New Roman" w:cs="Times New Roman"/>
          <w:noProof/>
          <w:lang w:eastAsia="hr-HR"/>
        </w:rPr>
        <w:t xml:space="preserve">upka nabave ako utvrdi da </w:t>
      </w:r>
      <w:r w:rsidRPr="00DC3676">
        <w:rPr>
          <w:rFonts w:eastAsia="Times New Roman" w:cs="Times New Roman"/>
          <w:noProof/>
          <w:lang w:eastAsia="hr-HR"/>
        </w:rPr>
        <w:t xml:space="preserve">je gospodarski subjekt </w:t>
      </w:r>
      <w:r w:rsidR="00EC48CF" w:rsidRPr="00DC3676">
        <w:rPr>
          <w:rFonts w:eastAsia="Times New Roman" w:cs="Times New Roman"/>
          <w:noProof/>
          <w:lang w:eastAsia="hr-HR"/>
        </w:rPr>
        <w:t xml:space="preserve">i/ili </w:t>
      </w:r>
      <w:r w:rsidRPr="00DC3676">
        <w:rPr>
          <w:rFonts w:eastAsia="Times New Roman" w:cs="Times New Roman"/>
          <w:noProof/>
          <w:lang w:eastAsia="hr-HR"/>
        </w:rPr>
        <w:t>osoba koja je član upravnog, upravljačkog ili nadzornog tijela ili ima ovlasti zastupanja, donošenja odluka ili nadzora toga gospodarskog subjekta pravomoćnom presudom osuđena za:</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sudjelovanje u zločinačkoj organizaciji, na temelju</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328. (zločinačko udruženje) i članka 329. (počinjenje kaznenog djela u sastavu zločinačkog udruženja) Kaznenog zakona</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333. (udruživanje za počinjenje kaznenih djela), iz Kaznenog zakona (»Narodne novine«, br. 110/97., 27/98., 50/00., 129/00., 51/01., 111/03., 190/03., 105/04., 84/05., 71/06., 110/07., 152/08., 57/11., 77/11. i 143/12.)</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korupciju, na temelju</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prijevaru, na temelju</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236. (prijevara), članka 247. (prijevara u gospodarskom poslovanju), članka 256. (utaja poreza ili carine) i članka 258. (subvencijska prijevara) Kaznenog zakona</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terorizam ili kaznena djela povezana s terorističkim aktivnostima, na temelju</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97. (terorizam), članka 99. (javno poticanje na terorizam), članka 100. (novačenje za terorizam), članka 101. (obuka za terorizam) i članka 102. (terorističko udruženje) Kaznenog zakona</w:t>
      </w:r>
    </w:p>
    <w:p w:rsidR="00463014" w:rsidRPr="00DC3676" w:rsidRDefault="00463014" w:rsidP="0096471E">
      <w:pPr>
        <w:numPr>
          <w:ilvl w:val="1"/>
          <w:numId w:val="6"/>
        </w:numPr>
        <w:contextualSpacing/>
        <w:rPr>
          <w:rFonts w:eastAsia="Times New Roman" w:cs="Times New Roman"/>
          <w:noProof/>
          <w:lang w:eastAsia="hr-HR"/>
        </w:rPr>
      </w:pPr>
      <w:r w:rsidRPr="00DC3676">
        <w:rPr>
          <w:rFonts w:eastAsia="Times New Roman" w:cs="Times New Roman"/>
          <w:noProof/>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pranje novca ili financiranje terorizma, na temelju</w:t>
      </w:r>
    </w:p>
    <w:p w:rsidR="00463014" w:rsidRPr="00DC3676" w:rsidRDefault="00463014" w:rsidP="00463014">
      <w:pPr>
        <w:rPr>
          <w:rFonts w:eastAsia="Times New Roman" w:cs="Times New Roman"/>
          <w:noProof/>
          <w:lang w:eastAsia="hr-HR"/>
        </w:rPr>
      </w:pPr>
      <w:r w:rsidRPr="00DC3676">
        <w:rPr>
          <w:rFonts w:eastAsia="Times New Roman" w:cs="Times New Roman"/>
          <w:noProof/>
          <w:lang w:eastAsia="hr-HR"/>
        </w:rPr>
        <w:t>– članka 98. (financiranje terorizma) i članka 265. (pranje novca) Kaznenog zakona</w:t>
      </w:r>
    </w:p>
    <w:p w:rsidR="00463014" w:rsidRPr="00DC3676" w:rsidRDefault="00463014" w:rsidP="00463014">
      <w:pPr>
        <w:rPr>
          <w:rFonts w:eastAsia="Times New Roman" w:cs="Times New Roman"/>
          <w:noProof/>
          <w:lang w:eastAsia="hr-HR"/>
        </w:rPr>
      </w:pPr>
      <w:r w:rsidRPr="00DC3676">
        <w:rPr>
          <w:rFonts w:eastAsia="Times New Roman" w:cs="Times New Roman"/>
          <w:noProof/>
          <w:lang w:eastAsia="hr-HR"/>
        </w:rPr>
        <w:t>– članka 279. (pranje novca) iz Kaznenog zakona (»Narodne novine«, br. 110/97., 27/98., 50/00., 129/00., 51/01., 111/03., 190/03., 105/04., 84/05., 71/06., 110/07., 152/08., 57/11., 77/11. i 143/12.)</w:t>
      </w:r>
    </w:p>
    <w:p w:rsidR="00463014" w:rsidRPr="00DC3676" w:rsidRDefault="00463014" w:rsidP="00463014">
      <w:pPr>
        <w:rPr>
          <w:rFonts w:eastAsia="Times New Roman" w:cs="Times New Roman"/>
          <w:noProof/>
          <w:lang w:eastAsia="hr-HR"/>
        </w:rPr>
      </w:pPr>
    </w:p>
    <w:p w:rsidR="00463014" w:rsidRPr="00DC3676" w:rsidRDefault="00463014" w:rsidP="0096471E">
      <w:pPr>
        <w:numPr>
          <w:ilvl w:val="0"/>
          <w:numId w:val="6"/>
        </w:numPr>
        <w:contextualSpacing/>
        <w:rPr>
          <w:rFonts w:eastAsia="Times New Roman" w:cs="Times New Roman"/>
          <w:noProof/>
          <w:lang w:eastAsia="hr-HR"/>
        </w:rPr>
      </w:pPr>
      <w:r w:rsidRPr="00DC3676">
        <w:rPr>
          <w:rFonts w:eastAsia="Times New Roman" w:cs="Times New Roman"/>
          <w:noProof/>
          <w:lang w:eastAsia="hr-HR"/>
        </w:rPr>
        <w:t>dječji rad ili druge oblike trgovanja ljudima, na temelju</w:t>
      </w:r>
    </w:p>
    <w:p w:rsidR="00463014" w:rsidRPr="00DC3676" w:rsidRDefault="00463014" w:rsidP="00463014">
      <w:pPr>
        <w:rPr>
          <w:rFonts w:eastAsia="Times New Roman" w:cs="Times New Roman"/>
          <w:noProof/>
          <w:lang w:eastAsia="hr-HR"/>
        </w:rPr>
      </w:pPr>
      <w:r w:rsidRPr="00DC3676">
        <w:rPr>
          <w:rFonts w:eastAsia="Times New Roman" w:cs="Times New Roman"/>
          <w:noProof/>
          <w:lang w:eastAsia="hr-HR"/>
        </w:rPr>
        <w:t>– članka 106. (trgovanje ljudima) Kaznenog zakona</w:t>
      </w:r>
    </w:p>
    <w:p w:rsidR="00463014" w:rsidRPr="00DC3676" w:rsidRDefault="00463014" w:rsidP="00463014">
      <w:pPr>
        <w:rPr>
          <w:rFonts w:eastAsia="Times New Roman" w:cs="Times New Roman"/>
          <w:noProof/>
          <w:lang w:eastAsia="hr-HR"/>
        </w:rPr>
      </w:pPr>
      <w:r w:rsidRPr="00DC3676">
        <w:rPr>
          <w:rFonts w:eastAsia="Times New Roman" w:cs="Times New Roman"/>
          <w:noProof/>
          <w:lang w:eastAsia="hr-HR"/>
        </w:rPr>
        <w:t>– članka 175. (trgovanje ljudima i ropstvo) iz Kaznenog zakona (»Narodne novine«, br. 110/97., 27/98., 50/00., 129/00., 51/01., 111/03., 190/03., 105/04., 84/05., 71/06., 110/07., 152/08.</w:t>
      </w:r>
      <w:r w:rsidR="00EC48CF" w:rsidRPr="00DC3676">
        <w:rPr>
          <w:rFonts w:eastAsia="Times New Roman" w:cs="Times New Roman"/>
          <w:noProof/>
          <w:lang w:eastAsia="hr-HR"/>
        </w:rPr>
        <w:t>, 57/11., 77/11. i 143/12.).</w:t>
      </w:r>
    </w:p>
    <w:p w:rsidR="00463014" w:rsidRPr="00907C1D" w:rsidRDefault="00BE41BA" w:rsidP="00BE41BA">
      <w:pPr>
        <w:pStyle w:val="Heading3"/>
        <w:rPr>
          <w:rFonts w:ascii="Times New Roman" w:hAnsi="Times New Roman" w:cs="Times New Roman"/>
          <w:b w:val="0"/>
          <w:sz w:val="22"/>
        </w:rPr>
      </w:pPr>
      <w:r w:rsidRPr="00907C1D">
        <w:rPr>
          <w:rFonts w:ascii="Times New Roman" w:hAnsi="Times New Roman" w:cs="Times New Roman"/>
          <w:b w:val="0"/>
          <w:sz w:val="22"/>
        </w:rPr>
        <w:t>4.1.2.</w:t>
      </w:r>
      <w:r w:rsidRPr="00907C1D">
        <w:rPr>
          <w:rFonts w:ascii="Times New Roman" w:hAnsi="Times New Roman" w:cs="Times New Roman"/>
          <w:b w:val="0"/>
          <w:sz w:val="22"/>
        </w:rPr>
        <w:tab/>
      </w:r>
      <w:r w:rsidR="00EC48CF" w:rsidRPr="00907C1D">
        <w:rPr>
          <w:rFonts w:ascii="Times New Roman" w:hAnsi="Times New Roman" w:cs="Times New Roman"/>
          <w:b w:val="0"/>
          <w:sz w:val="22"/>
        </w:rPr>
        <w:t>PLAĆENE DOSPJELE POREZNE OBVEZE I OBVEZE ZA MIROVINSKO I ZDRAVSTVENO OSIGURANJE</w:t>
      </w:r>
    </w:p>
    <w:p w:rsidR="00BE41BA" w:rsidRPr="00DC3676" w:rsidRDefault="00BE41BA" w:rsidP="00BE41BA"/>
    <w:p w:rsidR="00463014" w:rsidRPr="00DC3676" w:rsidRDefault="00463014" w:rsidP="00463014">
      <w:pPr>
        <w:rPr>
          <w:bCs/>
          <w:iCs/>
        </w:rPr>
      </w:pPr>
      <w:r w:rsidRPr="00DC3676">
        <w:rPr>
          <w:bCs/>
          <w:iCs/>
        </w:rPr>
        <w:t>Naručitelj će iz postupka nabave isključiti gospodarskog subjekta ako utvrdi da gospodarski subjekt nije ispunio obveze plaćanja dospjelih poreznih obveza i obveza za miro</w:t>
      </w:r>
      <w:r w:rsidR="00EC48CF" w:rsidRPr="00DC3676">
        <w:rPr>
          <w:bCs/>
          <w:iCs/>
        </w:rPr>
        <w:t>vinsko i zdravstveno osiguranje.</w:t>
      </w:r>
    </w:p>
    <w:p w:rsidR="00463014" w:rsidRPr="00DC3676" w:rsidRDefault="00463014" w:rsidP="00463014">
      <w:pPr>
        <w:rPr>
          <w:bCs/>
          <w:iCs/>
        </w:rPr>
      </w:pPr>
    </w:p>
    <w:p w:rsidR="00463014" w:rsidRPr="00DC3676" w:rsidRDefault="00463014" w:rsidP="00463014">
      <w:pPr>
        <w:rPr>
          <w:bCs/>
          <w:iCs/>
        </w:rPr>
      </w:pPr>
      <w:r w:rsidRPr="00DC3676">
        <w:rPr>
          <w:bCs/>
          <w:iCs/>
        </w:rPr>
        <w:t>Iznimno, Naručitelj neće isključiti gospodarskog subjekta iz postupka javne nabave ako mu sukladno posebnom propisu plaćanje obveza nije dopušteno ili mu je odobrena odgoda plaćanja.</w:t>
      </w:r>
    </w:p>
    <w:p w:rsidR="00EC48CF" w:rsidRPr="00907C1D" w:rsidRDefault="00BE41BA" w:rsidP="00BE41BA">
      <w:pPr>
        <w:pStyle w:val="Heading3"/>
        <w:rPr>
          <w:rFonts w:ascii="Times New Roman" w:hAnsi="Times New Roman" w:cs="Times New Roman"/>
          <w:b w:val="0"/>
          <w:sz w:val="22"/>
        </w:rPr>
      </w:pPr>
      <w:r w:rsidRPr="00907C1D">
        <w:rPr>
          <w:rFonts w:ascii="Times New Roman" w:hAnsi="Times New Roman" w:cs="Times New Roman"/>
          <w:b w:val="0"/>
          <w:sz w:val="22"/>
        </w:rPr>
        <w:t>4.1.3.</w:t>
      </w:r>
      <w:r w:rsidRPr="00907C1D">
        <w:rPr>
          <w:rFonts w:ascii="Times New Roman" w:hAnsi="Times New Roman" w:cs="Times New Roman"/>
          <w:b w:val="0"/>
          <w:sz w:val="22"/>
        </w:rPr>
        <w:tab/>
      </w:r>
      <w:r w:rsidR="00EC48CF" w:rsidRPr="00907C1D">
        <w:rPr>
          <w:rFonts w:ascii="Times New Roman" w:hAnsi="Times New Roman" w:cs="Times New Roman"/>
          <w:b w:val="0"/>
          <w:sz w:val="22"/>
        </w:rPr>
        <w:t>OSTAL</w:t>
      </w:r>
      <w:r w:rsidR="00557FE2" w:rsidRPr="00907C1D">
        <w:rPr>
          <w:rFonts w:ascii="Times New Roman" w:hAnsi="Times New Roman" w:cs="Times New Roman"/>
          <w:b w:val="0"/>
          <w:sz w:val="22"/>
        </w:rPr>
        <w:t>E OSNOVE</w:t>
      </w:r>
      <w:r w:rsidR="00EC48CF" w:rsidRPr="00907C1D">
        <w:rPr>
          <w:rFonts w:ascii="Times New Roman" w:hAnsi="Times New Roman" w:cs="Times New Roman"/>
          <w:b w:val="0"/>
          <w:sz w:val="22"/>
        </w:rPr>
        <w:t xml:space="preserve"> ISKLJUČENJA</w:t>
      </w:r>
    </w:p>
    <w:p w:rsidR="00BE41BA" w:rsidRPr="00DC3676" w:rsidRDefault="00BE41BA" w:rsidP="00BE41BA"/>
    <w:p w:rsidR="00BE41BA" w:rsidRPr="00DC3676" w:rsidRDefault="00EC48CF" w:rsidP="00BE41BA">
      <w:pPr>
        <w:rPr>
          <w:bCs/>
          <w:iCs/>
        </w:rPr>
      </w:pPr>
      <w:r w:rsidRPr="00DC3676">
        <w:t>4.</w:t>
      </w:r>
      <w:r w:rsidR="00BE41BA" w:rsidRPr="00DC3676">
        <w:t>1.3</w:t>
      </w:r>
      <w:r w:rsidRPr="00DC3676">
        <w:t>.</w:t>
      </w:r>
      <w:r w:rsidR="00BE41BA" w:rsidRPr="00DC3676">
        <w:t>1.</w:t>
      </w:r>
      <w:r w:rsidR="00BE41BA" w:rsidRPr="00DC3676">
        <w:tab/>
      </w:r>
      <w:r w:rsidR="00BE41BA" w:rsidRPr="00DC3676">
        <w:rPr>
          <w:bCs/>
          <w:iCs/>
        </w:rPr>
        <w:t xml:space="preserve">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w:t>
      </w:r>
    </w:p>
    <w:p w:rsidR="00BE41BA" w:rsidRPr="00DC3676" w:rsidRDefault="00BE41BA" w:rsidP="00BE41BA">
      <w:pPr>
        <w:rPr>
          <w:bCs/>
          <w:iCs/>
        </w:rPr>
      </w:pPr>
    </w:p>
    <w:p w:rsidR="00EC48CF" w:rsidRPr="00DC3676" w:rsidRDefault="00BE41BA" w:rsidP="00BE41BA">
      <w:pPr>
        <w:rPr>
          <w:bCs/>
          <w:iCs/>
        </w:rPr>
      </w:pPr>
      <w:r w:rsidRPr="00DC3676">
        <w:t>4.1.3.2.</w:t>
      </w:r>
      <w:r w:rsidRPr="00DC3676">
        <w:tab/>
      </w:r>
      <w:r w:rsidRPr="00DC3676">
        <w:rPr>
          <w:bCs/>
          <w:iCs/>
        </w:rPr>
        <w:t>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p>
    <w:p w:rsidR="00EC48CF" w:rsidRPr="00DC3676" w:rsidRDefault="00EC48CF" w:rsidP="00463014">
      <w:pPr>
        <w:rPr>
          <w:bCs/>
          <w:iCs/>
          <w:color w:val="943634" w:themeColor="accent2" w:themeShade="BF"/>
        </w:rPr>
      </w:pPr>
    </w:p>
    <w:p w:rsidR="00463014" w:rsidRPr="00DC3676" w:rsidRDefault="00BE41BA" w:rsidP="00BE41BA">
      <w:pPr>
        <w:pStyle w:val="Heading2"/>
        <w:rPr>
          <w:b w:val="0"/>
          <w:sz w:val="22"/>
          <w:szCs w:val="22"/>
        </w:rPr>
      </w:pPr>
      <w:r w:rsidRPr="00DC3676">
        <w:rPr>
          <w:b w:val="0"/>
          <w:sz w:val="22"/>
          <w:szCs w:val="22"/>
        </w:rPr>
        <w:t>4.2</w:t>
      </w:r>
      <w:r w:rsidR="00463014" w:rsidRPr="00DC3676">
        <w:rPr>
          <w:b w:val="0"/>
          <w:sz w:val="22"/>
          <w:szCs w:val="22"/>
        </w:rPr>
        <w:t>.</w:t>
      </w:r>
      <w:r w:rsidR="00463014" w:rsidRPr="00DC3676">
        <w:rPr>
          <w:b w:val="0"/>
          <w:sz w:val="22"/>
          <w:szCs w:val="22"/>
        </w:rPr>
        <w:tab/>
      </w:r>
      <w:r w:rsidRPr="00DC3676">
        <w:rPr>
          <w:b w:val="0"/>
          <w:sz w:val="22"/>
          <w:szCs w:val="22"/>
        </w:rPr>
        <w:t>DOKAZI NEPOSTOJANJA OSNOVA ZA ISKLJUČENJE</w:t>
      </w:r>
    </w:p>
    <w:p w:rsidR="00463014" w:rsidRPr="00DC3676" w:rsidRDefault="00BE41BA" w:rsidP="00463014">
      <w:r w:rsidRPr="00DC3676">
        <w:rPr>
          <w:bCs/>
        </w:rPr>
        <w:t xml:space="preserve">Za potrebe utvrđivanja okolnosti točke 4.1. ove </w:t>
      </w:r>
      <w:r w:rsidRPr="00DC3676">
        <w:rPr>
          <w:bCs/>
          <w:i/>
        </w:rPr>
        <w:t>Dokumentacije o nabavi</w:t>
      </w:r>
      <w:r w:rsidRPr="00DC3676">
        <w:rPr>
          <w:bCs/>
        </w:rPr>
        <w:t xml:space="preserve">, </w:t>
      </w:r>
      <w:r w:rsidR="00463014" w:rsidRPr="00DC3676">
        <w:t xml:space="preserve">Naručitelj </w:t>
      </w:r>
      <w:r w:rsidR="00E41187">
        <w:t xml:space="preserve">može </w:t>
      </w:r>
      <w:r w:rsidR="00463014" w:rsidRPr="00DC3676">
        <w:t xml:space="preserve">prije donošenja odluke </w:t>
      </w:r>
      <w:r w:rsidR="00557FE2" w:rsidRPr="00DC3676">
        <w:t xml:space="preserve">u ovom </w:t>
      </w:r>
      <w:r w:rsidR="00463014" w:rsidRPr="00DC3676">
        <w:t>postupku nabave, od ponuditelja koji je podnio ekonomski najpovoljniju ponudu zatražiti da u primjerenom roku, ne kraćem od pet dana, dosta</w:t>
      </w:r>
      <w:r w:rsidRPr="00DC3676">
        <w:t>vi ažurirane popratne dokumente, i to:</w:t>
      </w:r>
    </w:p>
    <w:p w:rsidR="00463014" w:rsidRPr="00DC3676" w:rsidRDefault="00463014" w:rsidP="00463014">
      <w:pPr>
        <w:rPr>
          <w:rFonts w:asciiTheme="majorHAnsi" w:eastAsiaTheme="majorEastAsia" w:hAnsiTheme="majorHAnsi" w:cstheme="majorBidi"/>
          <w:bCs/>
          <w:iCs/>
        </w:rPr>
      </w:pPr>
    </w:p>
    <w:p w:rsidR="00463014" w:rsidRPr="00DC3676" w:rsidRDefault="00BE41BA" w:rsidP="00463014">
      <w:pPr>
        <w:rPr>
          <w:bCs/>
          <w:iCs/>
        </w:rPr>
      </w:pPr>
      <w:r w:rsidRPr="00DC3676">
        <w:rPr>
          <w:rStyle w:val="Heading3Char"/>
          <w:b w:val="0"/>
          <w:sz w:val="22"/>
        </w:rPr>
        <w:t>4.2.1.</w:t>
      </w:r>
      <w:r w:rsidRPr="00DC3676">
        <w:rPr>
          <w:rStyle w:val="Heading3Char"/>
          <w:b w:val="0"/>
          <w:sz w:val="22"/>
        </w:rPr>
        <w:tab/>
      </w:r>
      <w:r w:rsidR="00463014" w:rsidRPr="00DC3676">
        <w:rPr>
          <w:bCs/>
          <w:iCs/>
        </w:rPr>
        <w:t xml:space="preserve">Naručitelj će kao dokaz da ne postoje obvezne osnove za isključenje iz točke </w:t>
      </w:r>
      <w:r w:rsidRPr="00DC3676">
        <w:rPr>
          <w:bCs/>
          <w:iCs/>
        </w:rPr>
        <w:t>4</w:t>
      </w:r>
      <w:r w:rsidR="00463014" w:rsidRPr="00DC3676">
        <w:rPr>
          <w:bCs/>
          <w:iCs/>
        </w:rPr>
        <w:t xml:space="preserve">.1.1. </w:t>
      </w:r>
      <w:r w:rsidRPr="00DC3676">
        <w:rPr>
          <w:bCs/>
          <w:iCs/>
        </w:rPr>
        <w:t xml:space="preserve">ove </w:t>
      </w:r>
      <w:r w:rsidRPr="00DC3676">
        <w:rPr>
          <w:bCs/>
          <w:i/>
          <w:iCs/>
        </w:rPr>
        <w:t>Dokumentacije o nabavi</w:t>
      </w:r>
      <w:r w:rsidRPr="00DC3676">
        <w:rPr>
          <w:bCs/>
          <w:iCs/>
        </w:rPr>
        <w:t xml:space="preserve"> </w:t>
      </w:r>
      <w:r w:rsidR="00463014" w:rsidRPr="00DC3676">
        <w:rPr>
          <w:bCs/>
          <w:iCs/>
        </w:rPr>
        <w:t>prihvatiti:</w:t>
      </w:r>
    </w:p>
    <w:p w:rsidR="00BE41BA" w:rsidRPr="00DC3676" w:rsidRDefault="00BE41BA" w:rsidP="00BE41BA">
      <w:pPr>
        <w:contextualSpacing/>
        <w:rPr>
          <w:bCs/>
          <w:iCs/>
        </w:rPr>
      </w:pPr>
    </w:p>
    <w:p w:rsidR="00557FE2" w:rsidRPr="003C7B3A" w:rsidRDefault="00BE41BA" w:rsidP="0096471E">
      <w:pPr>
        <w:numPr>
          <w:ilvl w:val="0"/>
          <w:numId w:val="3"/>
        </w:numPr>
        <w:contextualSpacing/>
        <w:rPr>
          <w:bCs/>
          <w:iCs/>
        </w:rPr>
      </w:pPr>
      <w:r w:rsidRPr="00DC3676">
        <w:rPr>
          <w:bCs/>
          <w:iCs/>
        </w:rPr>
        <w:t>Izjavu o nekažnjavanju koju daje ovlaštena osoba za zastupanje gospodarskog subjekta. Navedena izjava mora biti potpisana od strane osobe ovlašten</w:t>
      </w:r>
      <w:r w:rsidR="00557FE2" w:rsidRPr="00DC3676">
        <w:rPr>
          <w:bCs/>
          <w:iCs/>
        </w:rPr>
        <w:t>e</w:t>
      </w:r>
      <w:r w:rsidRPr="00DC3676">
        <w:rPr>
          <w:bCs/>
          <w:iCs/>
        </w:rPr>
        <w:t xml:space="preserve"> za zastupanje gospodarskog subjekta i ovjerena pečatom. </w:t>
      </w:r>
      <w:r w:rsidRPr="003C7B3A">
        <w:rPr>
          <w:bCs/>
          <w:iCs/>
        </w:rPr>
        <w:t xml:space="preserve">Izjava ne smije biti starija od dana slanja poziva na dostavu ponude. </w:t>
      </w:r>
    </w:p>
    <w:p w:rsidR="00557FE2" w:rsidRPr="00DC3676" w:rsidRDefault="00557FE2" w:rsidP="00463014">
      <w:pPr>
        <w:rPr>
          <w:bCs/>
          <w:iCs/>
        </w:rPr>
      </w:pPr>
    </w:p>
    <w:p w:rsidR="00463014" w:rsidRPr="00DC3676" w:rsidRDefault="00557FE2" w:rsidP="00463014">
      <w:pPr>
        <w:rPr>
          <w:bCs/>
          <w:iCs/>
        </w:rPr>
      </w:pPr>
      <w:r w:rsidRPr="00DC3676">
        <w:rPr>
          <w:rStyle w:val="Heading3Char"/>
          <w:b w:val="0"/>
          <w:sz w:val="22"/>
        </w:rPr>
        <w:t>4.2.2.</w:t>
      </w:r>
      <w:r w:rsidRPr="00DC3676">
        <w:rPr>
          <w:rStyle w:val="Heading3Char"/>
          <w:b w:val="0"/>
          <w:sz w:val="22"/>
        </w:rPr>
        <w:tab/>
      </w:r>
      <w:r w:rsidR="00463014" w:rsidRPr="00DC3676">
        <w:rPr>
          <w:bCs/>
          <w:iCs/>
        </w:rPr>
        <w:t xml:space="preserve">Naručitelj će od najpovoljnijeg ponuditelja kao dostatan dokaz da ne postoje obvezne osnove za isključenje iz točke </w:t>
      </w:r>
      <w:r w:rsidRPr="00DC3676">
        <w:rPr>
          <w:bCs/>
          <w:iCs/>
        </w:rPr>
        <w:t>4</w:t>
      </w:r>
      <w:r w:rsidR="00463014" w:rsidRPr="00DC3676">
        <w:rPr>
          <w:bCs/>
          <w:iCs/>
        </w:rPr>
        <w:t xml:space="preserve">.1.2. </w:t>
      </w:r>
      <w:r w:rsidRPr="00DC3676">
        <w:rPr>
          <w:bCs/>
          <w:iCs/>
        </w:rPr>
        <w:t xml:space="preserve">ove </w:t>
      </w:r>
      <w:r w:rsidRPr="00DC3676">
        <w:rPr>
          <w:bCs/>
          <w:i/>
          <w:iCs/>
        </w:rPr>
        <w:t>Dokumentacije o nabavi</w:t>
      </w:r>
      <w:r w:rsidRPr="00DC3676">
        <w:rPr>
          <w:bCs/>
          <w:iCs/>
        </w:rPr>
        <w:t xml:space="preserve"> </w:t>
      </w:r>
      <w:r w:rsidR="00463014" w:rsidRPr="00DC3676">
        <w:rPr>
          <w:bCs/>
          <w:iCs/>
        </w:rPr>
        <w:t>prihvatiti:</w:t>
      </w:r>
    </w:p>
    <w:p w:rsidR="00557FE2" w:rsidRPr="00DC3676" w:rsidRDefault="00557FE2" w:rsidP="00557FE2">
      <w:pPr>
        <w:rPr>
          <w:bCs/>
          <w:iCs/>
        </w:rPr>
      </w:pPr>
    </w:p>
    <w:p w:rsidR="00557FE2" w:rsidRPr="00DC3676" w:rsidRDefault="00557FE2" w:rsidP="0096471E">
      <w:pPr>
        <w:pStyle w:val="ListParagraph"/>
        <w:numPr>
          <w:ilvl w:val="0"/>
          <w:numId w:val="3"/>
        </w:numPr>
        <w:rPr>
          <w:bCs/>
          <w:iCs/>
        </w:rPr>
      </w:pPr>
      <w:r w:rsidRPr="00DC3676">
        <w:rPr>
          <w:bCs/>
          <w:iCs/>
        </w:rPr>
        <w:t xml:space="preserve">Potvrdu porezne uprave o stanju duga ili jednakovrijedni dokument nadležnog tijela države sjedišta gospodarskog subjekta, koji ne smije biti stariji od dana slanja poziva na dostavu ponude </w:t>
      </w:r>
    </w:p>
    <w:p w:rsidR="00463014" w:rsidRPr="00DC3676" w:rsidRDefault="00463014" w:rsidP="00463014">
      <w:pPr>
        <w:rPr>
          <w:bCs/>
          <w:iCs/>
          <w:u w:val="single"/>
        </w:rPr>
      </w:pPr>
    </w:p>
    <w:p w:rsidR="00463014" w:rsidRPr="00DC3676" w:rsidRDefault="00463014" w:rsidP="00463014">
      <w:pPr>
        <w:rPr>
          <w:bCs/>
          <w:iCs/>
          <w:u w:val="single"/>
        </w:rPr>
      </w:pPr>
      <w:r w:rsidRPr="00DC3676">
        <w:rPr>
          <w:bCs/>
          <w:iCs/>
          <w:u w:val="single"/>
        </w:rPr>
        <w:t xml:space="preserve">U slučaju zajednice gospodarskih subjekata i/ili oslanjanja na sposobnost drugih gospodarskih subjekata i/ili sudjelovanja </w:t>
      </w:r>
      <w:proofErr w:type="spellStart"/>
      <w:r w:rsidRPr="00DC3676">
        <w:rPr>
          <w:bCs/>
          <w:iCs/>
          <w:u w:val="single"/>
        </w:rPr>
        <w:t>podugovaratelja</w:t>
      </w:r>
      <w:proofErr w:type="spellEnd"/>
      <w:r w:rsidRPr="00DC3676">
        <w:rPr>
          <w:bCs/>
          <w:iCs/>
          <w:u w:val="single"/>
        </w:rPr>
        <w:t xml:space="preserve"> postojanje razloga isključenja utvrđuje se pojedinačno za sve članove zajednice, za svakog gospodarskog subjekta na čiju se sposobnost oslanja i za svakog </w:t>
      </w:r>
      <w:proofErr w:type="spellStart"/>
      <w:r w:rsidRPr="00DC3676">
        <w:rPr>
          <w:bCs/>
          <w:iCs/>
          <w:u w:val="single"/>
        </w:rPr>
        <w:t>podugovaratelja</w:t>
      </w:r>
      <w:proofErr w:type="spellEnd"/>
      <w:r w:rsidRPr="00DC3676">
        <w:rPr>
          <w:bCs/>
          <w:iCs/>
          <w:u w:val="single"/>
        </w:rPr>
        <w:t>.</w:t>
      </w:r>
    </w:p>
    <w:p w:rsidR="00557FE2" w:rsidRPr="00DC3676" w:rsidRDefault="00557FE2" w:rsidP="00463014">
      <w:pPr>
        <w:rPr>
          <w:bCs/>
          <w:iCs/>
          <w:u w:val="single"/>
        </w:rPr>
      </w:pPr>
    </w:p>
    <w:p w:rsidR="00557FE2" w:rsidRPr="00DC3676" w:rsidRDefault="00557FE2" w:rsidP="00557FE2">
      <w:pPr>
        <w:rPr>
          <w:bCs/>
          <w:iCs/>
        </w:rPr>
      </w:pPr>
      <w:r w:rsidRPr="00DC3676">
        <w:rPr>
          <w:rStyle w:val="Heading3Char"/>
          <w:b w:val="0"/>
          <w:sz w:val="22"/>
        </w:rPr>
        <w:t>4.2.3.</w:t>
      </w:r>
      <w:r w:rsidRPr="00DC3676">
        <w:rPr>
          <w:rStyle w:val="Heading3Char"/>
          <w:b w:val="0"/>
          <w:sz w:val="22"/>
        </w:rPr>
        <w:tab/>
      </w:r>
      <w:r w:rsidRPr="00DC3676">
        <w:rPr>
          <w:bCs/>
          <w:iCs/>
        </w:rPr>
        <w:t xml:space="preserve">Naručitelj će od najpovoljnijeg ponuditelja kao dostatan dokaz da ne postoje obvezne osnove za isključenje iz točke 4.1.3. ove </w:t>
      </w:r>
      <w:r w:rsidRPr="00DC3676">
        <w:rPr>
          <w:bCs/>
          <w:i/>
          <w:iCs/>
        </w:rPr>
        <w:t>Dokumentacije o nabavi</w:t>
      </w:r>
      <w:r w:rsidRPr="00DC3676">
        <w:rPr>
          <w:bCs/>
          <w:iCs/>
        </w:rPr>
        <w:t xml:space="preserve"> prihvatiti:</w:t>
      </w:r>
    </w:p>
    <w:p w:rsidR="00557FE2" w:rsidRPr="00DC3676" w:rsidRDefault="00557FE2" w:rsidP="00557FE2">
      <w:pPr>
        <w:rPr>
          <w:bCs/>
          <w:iCs/>
          <w:u w:val="single"/>
        </w:rPr>
      </w:pPr>
    </w:p>
    <w:p w:rsidR="0096471E" w:rsidRDefault="00557FE2" w:rsidP="0096471E">
      <w:pPr>
        <w:pStyle w:val="ListParagraph"/>
        <w:numPr>
          <w:ilvl w:val="0"/>
          <w:numId w:val="3"/>
        </w:numPr>
        <w:rPr>
          <w:bCs/>
          <w:iCs/>
        </w:rPr>
      </w:pPr>
      <w:r w:rsidRPr="00DC3676">
        <w:rPr>
          <w:bCs/>
          <w:iCs/>
        </w:rPr>
        <w:t xml:space="preserve">Izvod iz sudskog, obrtnog ili drugog odgovarajućeg registra države sjedišta gospodarskog subjekta, a u slučaju da ne postoji, jednakovrijedni dokument koji je izdalo nadležno sudsko ili upravno tijelo u državi sjedišta gospodarskog subjekta. Taj izvod ili dokument ne smije biti stariji od dana slanja poziva na dostavu ponude. </w:t>
      </w:r>
    </w:p>
    <w:p w:rsidR="00E41187" w:rsidRDefault="00E41187" w:rsidP="00E41187">
      <w:pPr>
        <w:rPr>
          <w:bCs/>
          <w:iCs/>
        </w:rPr>
      </w:pPr>
    </w:p>
    <w:p w:rsidR="003C62BC" w:rsidRPr="00C61672" w:rsidRDefault="00E41187" w:rsidP="00C61672">
      <w:pPr>
        <w:rPr>
          <w:bCs/>
          <w:iCs/>
        </w:rPr>
      </w:pPr>
      <w:r w:rsidRPr="00E41187">
        <w:rPr>
          <w:bCs/>
          <w:iCs/>
        </w:rPr>
        <w:t>Naručitelj zadržava pravo da, prema vlastitoj procjeni, od najpovoljnijeg ponuditelja zatraži dostavu ažuriranih dokaza iz ove točke prije donošenja odluke o odabiru ponude.</w:t>
      </w:r>
    </w:p>
    <w:p w:rsidR="00BD4491" w:rsidRDefault="00BD4491" w:rsidP="00BD4491">
      <w:pPr>
        <w:rPr>
          <w:rFonts w:eastAsia="Times New Roman" w:cs="Times New Roman"/>
          <w:noProof/>
          <w:lang w:eastAsia="hr-HR"/>
        </w:rPr>
      </w:pPr>
    </w:p>
    <w:p w:rsidR="00EC51B2" w:rsidRPr="00DC3676" w:rsidRDefault="00EC51B2" w:rsidP="00BD4491">
      <w:pPr>
        <w:rPr>
          <w:rFonts w:eastAsia="Times New Roman" w:cs="Times New Roman"/>
          <w:noProof/>
          <w:lang w:eastAsia="hr-HR"/>
        </w:rPr>
      </w:pPr>
    </w:p>
    <w:p w:rsidR="00463014" w:rsidRPr="00DC3676" w:rsidRDefault="00C61672" w:rsidP="00557FE2">
      <w:pPr>
        <w:pStyle w:val="Heading1"/>
        <w:rPr>
          <w:sz w:val="22"/>
          <w:szCs w:val="22"/>
        </w:rPr>
      </w:pPr>
      <w:r>
        <w:rPr>
          <w:sz w:val="22"/>
          <w:szCs w:val="22"/>
        </w:rPr>
        <w:t>5</w:t>
      </w:r>
      <w:r w:rsidR="004B7506" w:rsidRPr="00DC3676">
        <w:rPr>
          <w:sz w:val="22"/>
          <w:szCs w:val="22"/>
        </w:rPr>
        <w:t>.</w:t>
      </w:r>
      <w:r w:rsidR="004B7506" w:rsidRPr="00DC3676">
        <w:rPr>
          <w:sz w:val="22"/>
          <w:szCs w:val="22"/>
        </w:rPr>
        <w:tab/>
      </w:r>
      <w:r w:rsidR="00557FE2" w:rsidRPr="00DC3676">
        <w:rPr>
          <w:sz w:val="22"/>
          <w:szCs w:val="22"/>
        </w:rPr>
        <w:t>NAČIN DOSTAVE PONUDE</w:t>
      </w:r>
    </w:p>
    <w:p w:rsidR="00463014" w:rsidRPr="00DC3676" w:rsidRDefault="00C61672" w:rsidP="00463014">
      <w:pPr>
        <w:keepNext/>
        <w:keepLines/>
        <w:spacing w:after="200"/>
        <w:outlineLvl w:val="1"/>
        <w:rPr>
          <w:rFonts w:eastAsiaTheme="majorEastAsia" w:cstheme="majorBidi"/>
          <w:bCs/>
          <w:color w:val="943634" w:themeColor="accent2" w:themeShade="BF"/>
        </w:rPr>
      </w:pPr>
      <w:bookmarkStart w:id="11" w:name="_Toc322504946"/>
      <w:bookmarkStart w:id="12" w:name="_Toc346793197"/>
      <w:bookmarkStart w:id="13" w:name="_Toc454282994"/>
      <w:r>
        <w:rPr>
          <w:rFonts w:eastAsiaTheme="majorEastAsia" w:cstheme="majorBidi"/>
          <w:bCs/>
          <w:color w:val="943634" w:themeColor="accent2" w:themeShade="BF"/>
        </w:rPr>
        <w:t>5</w:t>
      </w:r>
      <w:r w:rsidR="00463014" w:rsidRPr="00DC3676">
        <w:rPr>
          <w:rFonts w:eastAsiaTheme="majorEastAsia" w:cstheme="majorBidi"/>
          <w:bCs/>
          <w:color w:val="943634" w:themeColor="accent2" w:themeShade="BF"/>
        </w:rPr>
        <w:t>.1.</w:t>
      </w:r>
      <w:bookmarkEnd w:id="11"/>
      <w:bookmarkEnd w:id="12"/>
      <w:r w:rsidR="00463014" w:rsidRPr="00DC3676">
        <w:rPr>
          <w:rFonts w:eastAsiaTheme="majorEastAsia" w:cstheme="majorBidi"/>
          <w:bCs/>
          <w:color w:val="943634" w:themeColor="accent2" w:themeShade="BF"/>
        </w:rPr>
        <w:tab/>
        <w:t>SADRŽAJ I NAČIN IZRADE PONUDE</w:t>
      </w:r>
      <w:bookmarkEnd w:id="13"/>
    </w:p>
    <w:p w:rsidR="00463014" w:rsidRPr="00DC3676" w:rsidRDefault="00463014" w:rsidP="00463014">
      <w:r w:rsidRPr="00DC3676">
        <w:t xml:space="preserve">Ponuda je pisana izjava volje ponuditelja da isporuči robu, pruži usluge ili izvede radove sukladno uvjetima i zahtjevima iz </w:t>
      </w:r>
      <w:r w:rsidRPr="00DC3676">
        <w:rPr>
          <w:i/>
        </w:rPr>
        <w:t>Dokumentacije o nabavi</w:t>
      </w:r>
      <w:r w:rsidRPr="00DC3676">
        <w:t>.</w:t>
      </w:r>
    </w:p>
    <w:p w:rsidR="00463014" w:rsidRPr="00DC3676" w:rsidRDefault="00463014" w:rsidP="00463014"/>
    <w:p w:rsidR="00463014" w:rsidRPr="00DC3676" w:rsidRDefault="00463014" w:rsidP="00463014">
      <w:r w:rsidRPr="00DC3676">
        <w:t xml:space="preserve">Pri izradi ponude ponuditelj se mora pridržavati zahtjeva i uvjeta iz </w:t>
      </w:r>
      <w:r w:rsidRPr="00DC3676">
        <w:rPr>
          <w:i/>
        </w:rPr>
        <w:t>Dokumentacije o nabavi</w:t>
      </w:r>
      <w:r w:rsidRPr="00DC3676">
        <w:t xml:space="preserve"> te ne smije mijenjati i nadopunjavati tekst </w:t>
      </w:r>
      <w:r w:rsidRPr="00DC3676">
        <w:rPr>
          <w:i/>
        </w:rPr>
        <w:t>Dokumentacije o nabavi</w:t>
      </w:r>
      <w:r w:rsidRPr="00DC3676">
        <w:t>.</w:t>
      </w:r>
    </w:p>
    <w:p w:rsidR="00463014" w:rsidRPr="00DC3676" w:rsidRDefault="00463014" w:rsidP="00463014"/>
    <w:p w:rsidR="00463014" w:rsidRPr="00DC3676" w:rsidRDefault="00463014" w:rsidP="00463014">
      <w:r w:rsidRPr="00DC3676">
        <w:t>U roku za dostavu ponude ponuditelj može izmijeniti svoju ponudu ili od nje odustati.</w:t>
      </w:r>
    </w:p>
    <w:p w:rsidR="00463014" w:rsidRPr="00DC3676" w:rsidRDefault="00463014" w:rsidP="00463014"/>
    <w:p w:rsidR="00463014" w:rsidRPr="00DC3676" w:rsidRDefault="00463014" w:rsidP="00463014">
      <w:r w:rsidRPr="00DC3676">
        <w:t xml:space="preserve">Ako ponuditelj tijekom roka za dostavu ponuda mijenja ponudu, smatra se da je ponuda dostavljena u trenutku dostave posljednje izmjene ponude. Nakon isteka roka za dostavu ponuda, ponuda se ne smije mijenjati. </w:t>
      </w:r>
    </w:p>
    <w:p w:rsidR="00463014" w:rsidRPr="00DC3676" w:rsidRDefault="00463014" w:rsidP="00463014"/>
    <w:p w:rsidR="00463014" w:rsidRPr="00DC3676" w:rsidRDefault="00463014" w:rsidP="00463014">
      <w:r w:rsidRPr="00DC3676">
        <w:t>Ponuda obvezuje ponuditelja do isteka roka valjanosti ponude, a na zahtjev javnog naručitelja ponuditelj može produžiti rok valjanosti svoje ponude.</w:t>
      </w:r>
    </w:p>
    <w:p w:rsidR="00463014" w:rsidRPr="00DC3676" w:rsidRDefault="00463014" w:rsidP="00463014"/>
    <w:p w:rsidR="00463014" w:rsidRPr="00DC3676" w:rsidRDefault="00463014" w:rsidP="00463014">
      <w:r w:rsidRPr="00DC3676">
        <w:t>Ponuda mora najmanje sadržavati:</w:t>
      </w:r>
    </w:p>
    <w:p w:rsidR="00463014" w:rsidRPr="00DC3676" w:rsidRDefault="00463014" w:rsidP="00463014"/>
    <w:p w:rsidR="00463014" w:rsidRPr="00DC3676" w:rsidRDefault="00463014" w:rsidP="0096471E">
      <w:pPr>
        <w:numPr>
          <w:ilvl w:val="0"/>
          <w:numId w:val="7"/>
        </w:numPr>
        <w:contextualSpacing/>
        <w:rPr>
          <w:u w:val="single"/>
        </w:rPr>
      </w:pPr>
      <w:r w:rsidRPr="00DC3676">
        <w:t>Ponudbeni list</w:t>
      </w:r>
      <w:r w:rsidR="002E3249">
        <w:t xml:space="preserve"> (Prilog 1.)</w:t>
      </w:r>
    </w:p>
    <w:p w:rsidR="0096471E" w:rsidRPr="00DC3676" w:rsidRDefault="00463014" w:rsidP="00C61672">
      <w:pPr>
        <w:numPr>
          <w:ilvl w:val="0"/>
          <w:numId w:val="7"/>
        </w:numPr>
        <w:contextualSpacing/>
      </w:pPr>
      <w:r w:rsidRPr="00DC3676">
        <w:t>Troškovnik</w:t>
      </w:r>
      <w:r w:rsidR="000E775D">
        <w:t xml:space="preserve"> (Prilog </w:t>
      </w:r>
      <w:r w:rsidR="009D6D78">
        <w:t>2</w:t>
      </w:r>
      <w:r w:rsidRPr="00DC3676">
        <w:t>.</w:t>
      </w:r>
      <w:r w:rsidR="000E775D">
        <w:t>)</w:t>
      </w:r>
    </w:p>
    <w:p w:rsidR="00463014" w:rsidRPr="00DC3676" w:rsidRDefault="00463014" w:rsidP="00463014"/>
    <w:p w:rsidR="00463014" w:rsidRPr="00DC3676" w:rsidRDefault="00463014" w:rsidP="00463014">
      <w:r w:rsidRPr="00DC3676">
        <w:t>Na zahtjev Naručitelja, ponuditelj će dostaviti:</w:t>
      </w:r>
    </w:p>
    <w:p w:rsidR="00463014" w:rsidRPr="00DC3676" w:rsidRDefault="00463014" w:rsidP="0096471E">
      <w:pPr>
        <w:numPr>
          <w:ilvl w:val="0"/>
          <w:numId w:val="4"/>
        </w:numPr>
        <w:contextualSpacing/>
        <w:rPr>
          <w:i/>
        </w:rPr>
      </w:pPr>
      <w:r w:rsidRPr="00DC3676">
        <w:t xml:space="preserve">Dokaze nepostojanja osnova za isključenje iz točke </w:t>
      </w:r>
      <w:r w:rsidR="00557FE2" w:rsidRPr="00DC3676">
        <w:t>4.2. ove</w:t>
      </w:r>
      <w:r w:rsidRPr="00DC3676">
        <w:t xml:space="preserve"> </w:t>
      </w:r>
      <w:r w:rsidRPr="00DC3676">
        <w:rPr>
          <w:i/>
        </w:rPr>
        <w:t>Dokumentacije o nabavi</w:t>
      </w:r>
      <w:r w:rsidRPr="00DC3676">
        <w:t>,</w:t>
      </w:r>
    </w:p>
    <w:p w:rsidR="00463014" w:rsidRPr="00DC3676" w:rsidRDefault="00463014" w:rsidP="00463014"/>
    <w:p w:rsidR="00463014" w:rsidRPr="00DC3676" w:rsidRDefault="00463014" w:rsidP="00463014">
      <w:r w:rsidRPr="00DC3676">
        <w:t xml:space="preserve">Sukladno uvjetima i zahtjevima iz </w:t>
      </w:r>
      <w:r w:rsidRPr="00DC3676">
        <w:rPr>
          <w:i/>
        </w:rPr>
        <w:t>Dokumentacije o nabavi</w:t>
      </w:r>
      <w:r w:rsidRPr="00DC3676">
        <w:t>, gospodarski subjekt je obvezan prikupiti sve tražene dokumente te ih pohraniti u elektroničkom obliku – u elektroničkom izvorniku ili kao skenirane preslike.</w:t>
      </w:r>
    </w:p>
    <w:p w:rsidR="00463014" w:rsidRPr="00DC3676" w:rsidRDefault="00463014" w:rsidP="00463014"/>
    <w:p w:rsidR="00463014" w:rsidRPr="00DC3676" w:rsidRDefault="00C61672" w:rsidP="00463014">
      <w:pPr>
        <w:keepNext/>
        <w:keepLines/>
        <w:spacing w:after="200"/>
        <w:outlineLvl w:val="1"/>
        <w:rPr>
          <w:rFonts w:eastAsiaTheme="majorEastAsia" w:cstheme="majorBidi"/>
          <w:bCs/>
          <w:color w:val="943634" w:themeColor="accent2" w:themeShade="BF"/>
        </w:rPr>
      </w:pPr>
      <w:r>
        <w:rPr>
          <w:rFonts w:eastAsiaTheme="majorEastAsia" w:cstheme="majorBidi"/>
          <w:bCs/>
          <w:color w:val="943634" w:themeColor="accent2" w:themeShade="BF"/>
        </w:rPr>
        <w:t>5</w:t>
      </w:r>
      <w:r w:rsidR="003C62BC">
        <w:rPr>
          <w:rFonts w:eastAsiaTheme="majorEastAsia" w:cstheme="majorBidi"/>
          <w:bCs/>
          <w:color w:val="943634" w:themeColor="accent2" w:themeShade="BF"/>
        </w:rPr>
        <w:t>.2.</w:t>
      </w:r>
      <w:r w:rsidR="00463014" w:rsidRPr="00DC3676">
        <w:rPr>
          <w:rFonts w:eastAsiaTheme="majorEastAsia" w:cstheme="majorBidi"/>
          <w:bCs/>
          <w:color w:val="943634" w:themeColor="accent2" w:themeShade="BF"/>
        </w:rPr>
        <w:tab/>
        <w:t>DOSTAVA PONUDE</w:t>
      </w:r>
    </w:p>
    <w:p w:rsidR="0096471E" w:rsidRDefault="00EC5946" w:rsidP="00463014">
      <w:r w:rsidRPr="00EC5946">
        <w:t xml:space="preserve">Ponuda se dostavlja elektroničkim putem na e-mail adresu </w:t>
      </w:r>
      <w:hyperlink r:id="rId12" w:history="1">
        <w:r w:rsidRPr="00013E39">
          <w:rPr>
            <w:rStyle w:val="Hyperlink"/>
          </w:rPr>
          <w:t>marijana.simunic@unidu.hr</w:t>
        </w:r>
      </w:hyperlink>
      <w:r>
        <w:t xml:space="preserve"> </w:t>
      </w:r>
      <w:r w:rsidRPr="00EC5946">
        <w:t xml:space="preserve"> s naznakom „E</w:t>
      </w:r>
      <w:r w:rsidR="00AB05B1">
        <w:t>-</w:t>
      </w:r>
      <w:r w:rsidRPr="00EC5946">
        <w:t>JN-</w:t>
      </w:r>
      <w:r w:rsidR="009F3138">
        <w:t>416</w:t>
      </w:r>
      <w:r w:rsidRPr="00EC5946">
        <w:t>-202</w:t>
      </w:r>
      <w:r w:rsidR="00DB6AB5">
        <w:t>6</w:t>
      </w:r>
      <w:r w:rsidRPr="00EC5946">
        <w:t xml:space="preserve"> Ponuda – naziv ponuditelja“</w:t>
      </w:r>
    </w:p>
    <w:p w:rsidR="00EC5946" w:rsidRPr="00DC3676" w:rsidRDefault="00EC5946" w:rsidP="00463014"/>
    <w:p w:rsidR="00463014" w:rsidRPr="00DC3676" w:rsidRDefault="00C61672" w:rsidP="00463014">
      <w:pPr>
        <w:keepNext/>
        <w:keepLines/>
        <w:spacing w:after="200"/>
        <w:outlineLvl w:val="1"/>
        <w:rPr>
          <w:rFonts w:eastAsiaTheme="majorEastAsia" w:cstheme="majorBidi"/>
          <w:bCs/>
          <w:color w:val="943634" w:themeColor="accent2" w:themeShade="BF"/>
        </w:rPr>
      </w:pPr>
      <w:r>
        <w:rPr>
          <w:rFonts w:eastAsiaTheme="majorEastAsia" w:cstheme="majorBidi"/>
          <w:bCs/>
          <w:color w:val="943634" w:themeColor="accent2" w:themeShade="BF"/>
        </w:rPr>
        <w:t>5</w:t>
      </w:r>
      <w:r w:rsidR="00463014" w:rsidRPr="00DC3676">
        <w:rPr>
          <w:rFonts w:eastAsiaTheme="majorEastAsia" w:cstheme="majorBidi"/>
          <w:bCs/>
          <w:color w:val="943634" w:themeColor="accent2" w:themeShade="BF"/>
        </w:rPr>
        <w:t>.3.</w:t>
      </w:r>
      <w:r w:rsidR="00463014" w:rsidRPr="00DC3676">
        <w:rPr>
          <w:rFonts w:eastAsiaTheme="majorEastAsia" w:cstheme="majorBidi"/>
          <w:bCs/>
          <w:color w:val="943634" w:themeColor="accent2" w:themeShade="BF"/>
        </w:rPr>
        <w:tab/>
        <w:t>DATUM, MJESTO I VRIJEME DOSTAVE I OTVARANJA PONUDA</w:t>
      </w:r>
    </w:p>
    <w:p w:rsidR="00463014" w:rsidRPr="00DC3676" w:rsidRDefault="00463014" w:rsidP="00463014">
      <w:pPr>
        <w:rPr>
          <w:bCs/>
        </w:rPr>
      </w:pPr>
      <w:r w:rsidRPr="00DC3676">
        <w:rPr>
          <w:bCs/>
        </w:rPr>
        <w:t>Ponuditelj dostavlja ponudu u roku za dostavu ponuda.</w:t>
      </w:r>
    </w:p>
    <w:p w:rsidR="00463014" w:rsidRPr="00DC3676" w:rsidRDefault="00463014" w:rsidP="00463014">
      <w:pPr>
        <w:rPr>
          <w:bCs/>
        </w:rPr>
      </w:pPr>
    </w:p>
    <w:p w:rsidR="00463014" w:rsidRPr="00580352" w:rsidRDefault="00463014" w:rsidP="00463014">
      <w:pPr>
        <w:rPr>
          <w:bCs/>
          <w:color w:val="FF0000"/>
        </w:rPr>
      </w:pPr>
      <w:r w:rsidRPr="00580352">
        <w:rPr>
          <w:bCs/>
          <w:color w:val="FF0000"/>
        </w:rPr>
        <w:t>Rok za podno</w:t>
      </w:r>
      <w:bookmarkStart w:id="14" w:name="_GoBack"/>
      <w:bookmarkEnd w:id="14"/>
      <w:r w:rsidRPr="00580352">
        <w:rPr>
          <w:bCs/>
          <w:color w:val="FF0000"/>
        </w:rPr>
        <w:t>šenje ponuda je</w:t>
      </w:r>
      <w:r w:rsidR="005766AB" w:rsidRPr="00580352">
        <w:rPr>
          <w:bCs/>
          <w:color w:val="FF0000"/>
        </w:rPr>
        <w:t xml:space="preserve"> </w:t>
      </w:r>
      <w:r w:rsidR="00580352" w:rsidRPr="00580352">
        <w:rPr>
          <w:b/>
          <w:bCs/>
          <w:color w:val="FF0000"/>
        </w:rPr>
        <w:t>1</w:t>
      </w:r>
      <w:r w:rsidR="00580352">
        <w:rPr>
          <w:b/>
          <w:bCs/>
          <w:color w:val="FF0000"/>
        </w:rPr>
        <w:t>1</w:t>
      </w:r>
      <w:r w:rsidR="00DC3676" w:rsidRPr="00580352">
        <w:rPr>
          <w:b/>
          <w:bCs/>
          <w:color w:val="FF0000"/>
        </w:rPr>
        <w:t>.</w:t>
      </w:r>
      <w:r w:rsidR="00DB6AB5" w:rsidRPr="00580352">
        <w:rPr>
          <w:b/>
          <w:bCs/>
          <w:color w:val="FF0000"/>
        </w:rPr>
        <w:t>02</w:t>
      </w:r>
      <w:r w:rsidR="00DC3676" w:rsidRPr="00580352">
        <w:rPr>
          <w:b/>
          <w:bCs/>
          <w:color w:val="FF0000"/>
        </w:rPr>
        <w:t>.20</w:t>
      </w:r>
      <w:r w:rsidR="0075739A" w:rsidRPr="00580352">
        <w:rPr>
          <w:b/>
          <w:bCs/>
          <w:color w:val="FF0000"/>
        </w:rPr>
        <w:t>2</w:t>
      </w:r>
      <w:r w:rsidR="00DB6AB5" w:rsidRPr="00580352">
        <w:rPr>
          <w:b/>
          <w:bCs/>
          <w:color w:val="FF0000"/>
        </w:rPr>
        <w:t>6</w:t>
      </w:r>
      <w:r w:rsidR="00DC3676" w:rsidRPr="00580352">
        <w:rPr>
          <w:b/>
          <w:bCs/>
          <w:color w:val="FF0000"/>
        </w:rPr>
        <w:t>.</w:t>
      </w:r>
      <w:r w:rsidRPr="00580352">
        <w:rPr>
          <w:bCs/>
          <w:color w:val="FF0000"/>
        </w:rPr>
        <w:t xml:space="preserve"> do </w:t>
      </w:r>
      <w:r w:rsidR="0075739A" w:rsidRPr="00580352">
        <w:rPr>
          <w:b/>
          <w:bCs/>
          <w:color w:val="FF0000"/>
        </w:rPr>
        <w:t>1</w:t>
      </w:r>
      <w:r w:rsidR="00DB6AB5" w:rsidRPr="00580352">
        <w:rPr>
          <w:b/>
          <w:bCs/>
          <w:color w:val="FF0000"/>
        </w:rPr>
        <w:t>0</w:t>
      </w:r>
      <w:r w:rsidRPr="00580352">
        <w:rPr>
          <w:b/>
          <w:bCs/>
          <w:color w:val="FF0000"/>
        </w:rPr>
        <w:t>:00</w:t>
      </w:r>
      <w:r w:rsidRPr="00580352">
        <w:rPr>
          <w:bCs/>
          <w:color w:val="FF0000"/>
        </w:rPr>
        <w:t xml:space="preserve"> sati.</w:t>
      </w:r>
    </w:p>
    <w:p w:rsidR="00642953" w:rsidRDefault="00642953" w:rsidP="00463014">
      <w:pPr>
        <w:rPr>
          <w:bCs/>
        </w:rPr>
      </w:pPr>
    </w:p>
    <w:p w:rsidR="00642953" w:rsidRDefault="00642953" w:rsidP="00642953">
      <w:pPr>
        <w:pStyle w:val="Heading1"/>
        <w:rPr>
          <w:sz w:val="22"/>
          <w:szCs w:val="22"/>
        </w:rPr>
      </w:pPr>
      <w:r w:rsidRPr="00642953">
        <w:rPr>
          <w:sz w:val="22"/>
          <w:szCs w:val="22"/>
        </w:rPr>
        <w:t>6.</w:t>
      </w:r>
      <w:r w:rsidRPr="00642953">
        <w:rPr>
          <w:sz w:val="22"/>
          <w:szCs w:val="22"/>
        </w:rPr>
        <w:tab/>
        <w:t>IZMJENA UGOVORA</w:t>
      </w:r>
    </w:p>
    <w:p w:rsidR="00E3273E" w:rsidRDefault="00642953" w:rsidP="00DB6AB5">
      <w:pPr>
        <w:ind w:hanging="284"/>
      </w:pPr>
      <w:r>
        <w:tab/>
      </w:r>
      <w:r w:rsidR="00E3273E">
        <w:t>Budući da ugovor o nabavi mora biti sklopljen u skladu s uvjetima određenima dokumentacijom o nabavi i odabranom ponudom, kao i da ugovaratelji izvršavaju ugovor o nabavi u skladu s uvjetima određenima dokumentacijom o nabavi i odabranom ponudom, sve eventualne izmjene Ugovora obavit će se sukladno odredbama članaka 314. do 320. ZJN 2016</w:t>
      </w:r>
    </w:p>
    <w:p w:rsidR="00E3273E" w:rsidRDefault="00E3273E" w:rsidP="00E3273E"/>
    <w:p w:rsidR="00E3273E" w:rsidRDefault="00E3273E" w:rsidP="00E3273E">
      <w:r>
        <w:t>U slučajevima izmjena Ugovora tijekom njegova trajanja, a koje nisu značajne, ugovaratelji će primijeniti odredbe članaka 320. ZJN 2016.</w:t>
      </w:r>
    </w:p>
    <w:p w:rsidR="00E3273E" w:rsidRDefault="00E3273E" w:rsidP="00E3273E"/>
    <w:p w:rsidR="00E3273E" w:rsidRDefault="00E3273E" w:rsidP="00E3273E">
      <w:r>
        <w:t>Sukladno članku 321. ZJN 2016,  značajne izmjene ugovora nisu dopuštene.</w:t>
      </w:r>
    </w:p>
    <w:p w:rsidR="00E3273E" w:rsidRDefault="00E3273E" w:rsidP="00E3273E"/>
    <w:p w:rsidR="00E3273E" w:rsidRDefault="00E3273E" w:rsidP="00E3273E">
      <w:r>
        <w:t>Naručitelj je obvezan kontrolirati je li izvršenje ugovora o nabavi u skladu s uvjetima određenima u dokumentaciji o nabavi i odabranom ponudom.</w:t>
      </w:r>
    </w:p>
    <w:p w:rsidR="00E3273E" w:rsidRDefault="00E3273E" w:rsidP="00E3273E"/>
    <w:p w:rsidR="00E3273E" w:rsidRDefault="00E3273E" w:rsidP="00E3273E">
      <w:r>
        <w:t>Naručitelj je obvezan raskinuti ovaj Ugovor ako:</w:t>
      </w:r>
    </w:p>
    <w:p w:rsidR="00E3273E" w:rsidRDefault="00E3273E" w:rsidP="00E3273E"/>
    <w:p w:rsidR="00E3273E" w:rsidRDefault="00E3273E" w:rsidP="00E3273E">
      <w:r>
        <w:t>-          je ugovor značajno izmijenjen, što bi zahtijevalo novi postupak nabave na temelju članka 321. ZJN-a 2016,</w:t>
      </w:r>
    </w:p>
    <w:p w:rsidR="00E3273E" w:rsidRDefault="00E3273E" w:rsidP="00E3273E"/>
    <w:p w:rsidR="00E3273E" w:rsidRDefault="00E3273E" w:rsidP="00E3273E">
      <w:r>
        <w:t>-          je ugovaratelj morao biti isključen iz postupka nabave zbog postojanja osnova za isključenje iz članka 251. stavka 1. ZJN-a 2016,</w:t>
      </w:r>
    </w:p>
    <w:p w:rsidR="00E3273E" w:rsidRDefault="00E3273E" w:rsidP="00E3273E"/>
    <w:p w:rsidR="00E3273E" w:rsidRDefault="00E3273E" w:rsidP="00E3273E">
      <w:r>
        <w:t>-          se ugovor nije trebao dodijeliti ugovaratelju zbog ozbiljne povrede obveza iz osnivačkih Ugovora i Direktive 2014/24/EU, a koja je utvrđena presudom Suda Europske unije u postupku iz članka 258. Ugovora o funkcioniranju Europske unije,</w:t>
      </w:r>
    </w:p>
    <w:p w:rsidR="00E3273E" w:rsidRDefault="00E3273E" w:rsidP="00E3273E"/>
    <w:p w:rsidR="00E3273E" w:rsidRDefault="00E3273E" w:rsidP="00E3273E">
      <w:r>
        <w:t>-          se ugovor nije trebao dodijeliti ugovaratelju zbog ozbiljne povrede odredaba ovoga Zakona, a koja je utvrđena pravomoćnom presudom nadležnog upravnog suda.</w:t>
      </w:r>
    </w:p>
    <w:p w:rsidR="00E3273E" w:rsidRDefault="00E3273E" w:rsidP="00E3273E"/>
    <w:p w:rsidR="00E3273E" w:rsidRDefault="00E3273E" w:rsidP="00E3273E">
      <w:r>
        <w:t>Naručitelj može raskinuti ovaj Ugovor:</w:t>
      </w:r>
    </w:p>
    <w:p w:rsidR="00E3273E" w:rsidRDefault="00E3273E" w:rsidP="00E3273E"/>
    <w:p w:rsidR="00E3273E" w:rsidRDefault="00E3273E" w:rsidP="00E3273E">
      <w:r>
        <w:t>-       ako se u tijeku trajanja Ugovora pokaže da se Ponuditelj ne drži uvjeta Ugovora, a Ponuditelj, iako ga je Naručitelj na te okolnosti upozorio i odredio mu primjeren rok od minimalno 2 (dva) dana da svoj rad uskladi sa svojim obvezama, ne postupi po zahtjevu Naručitelja,</w:t>
      </w:r>
    </w:p>
    <w:p w:rsidR="00E3273E" w:rsidRDefault="00E3273E" w:rsidP="00E3273E"/>
    <w:p w:rsidR="00E3273E" w:rsidRDefault="00E3273E" w:rsidP="00E3273E">
      <w:r>
        <w:t>-       ako nastupe drugi razlozi predviđeni važećim propisima.</w:t>
      </w:r>
    </w:p>
    <w:p w:rsidR="00E3273E" w:rsidRDefault="00E3273E" w:rsidP="00E3273E"/>
    <w:p w:rsidR="00E3273E" w:rsidRDefault="00E3273E" w:rsidP="00E3273E">
      <w:r>
        <w:t>Ako nastupe okolnosti iz ovog članka Naručitelj će raskid Ugovora priopćiti Ponuditelju bez odgađanja.</w:t>
      </w:r>
    </w:p>
    <w:p w:rsidR="00E3273E" w:rsidRDefault="00E3273E" w:rsidP="00E3273E"/>
    <w:p w:rsidR="00642953" w:rsidRPr="00642953" w:rsidRDefault="00E3273E" w:rsidP="00E3273E">
      <w:r>
        <w:t>Ako dođe do raskida Ugovora Naručitelj ima pravo i na nadoknadu štete koju je pretrpio zbog raskida Ugovora u skladu s pravilima obveznoga prava.</w:t>
      </w:r>
    </w:p>
    <w:p w:rsidR="00642953" w:rsidRPr="00DC3676" w:rsidRDefault="00642953" w:rsidP="00E3273E">
      <w:pPr>
        <w:rPr>
          <w:bCs/>
        </w:rPr>
      </w:pPr>
    </w:p>
    <w:p w:rsidR="00463014" w:rsidRPr="00DC3676" w:rsidRDefault="00463014" w:rsidP="00463014"/>
    <w:p w:rsidR="00DC3676" w:rsidRPr="00DC3676" w:rsidRDefault="00642953" w:rsidP="00DC3676">
      <w:pPr>
        <w:pStyle w:val="Heading1"/>
        <w:rPr>
          <w:sz w:val="22"/>
          <w:szCs w:val="22"/>
        </w:rPr>
      </w:pPr>
      <w:r>
        <w:rPr>
          <w:sz w:val="22"/>
          <w:szCs w:val="22"/>
        </w:rPr>
        <w:t>7</w:t>
      </w:r>
      <w:r w:rsidR="00DC3676" w:rsidRPr="00DC3676">
        <w:rPr>
          <w:sz w:val="22"/>
          <w:szCs w:val="22"/>
        </w:rPr>
        <w:t>.</w:t>
      </w:r>
      <w:r w:rsidR="00DC3676" w:rsidRPr="00DC3676">
        <w:rPr>
          <w:sz w:val="22"/>
          <w:szCs w:val="22"/>
        </w:rPr>
        <w:tab/>
        <w:t>OSTALO</w:t>
      </w:r>
    </w:p>
    <w:p w:rsidR="00DC3676" w:rsidRPr="00DC3676" w:rsidRDefault="00DC3676" w:rsidP="00463014">
      <w:r w:rsidRPr="00DC3676">
        <w:t xml:space="preserve">Naručitelj neće prihvatiti ponudu koja ne ispunjava uvjete i zahtjeve vezane uz predmet nabave iz ove </w:t>
      </w:r>
      <w:r w:rsidRPr="00DC3676">
        <w:rPr>
          <w:i/>
        </w:rPr>
        <w:t>Dokumentacije o nabavi</w:t>
      </w:r>
      <w:r w:rsidRPr="00DC3676">
        <w:t xml:space="preserve"> te zadržava pravo odbiti sve ponude ako niti jedna dostavljena ponuda ne odgovara svrsi nabave ili ako prelazi osigurana sredstva.</w:t>
      </w:r>
    </w:p>
    <w:p w:rsidR="00DC3676" w:rsidRPr="00DC3676" w:rsidRDefault="00DC3676" w:rsidP="00463014"/>
    <w:p w:rsidR="00463014" w:rsidRPr="00DC3676" w:rsidRDefault="00463014" w:rsidP="00463014">
      <w:r w:rsidRPr="00DC3676">
        <w:t xml:space="preserve">Rok za donošenje </w:t>
      </w:r>
      <w:r w:rsidR="00DC3676" w:rsidRPr="00DC3676">
        <w:t>odluke</w:t>
      </w:r>
      <w:r w:rsidRPr="00DC3676">
        <w:t xml:space="preserve"> iznosi 10 dana od dana isteka roka za dostavu ponuda.</w:t>
      </w:r>
    </w:p>
    <w:p w:rsidR="00DC3676" w:rsidRDefault="00DC3676" w:rsidP="00463014"/>
    <w:p w:rsidR="00EC5946" w:rsidRDefault="00EC5946" w:rsidP="00463014">
      <w:r w:rsidRPr="00EC5946">
        <w:t>Obavijest o rezultatima nabave, Naručitelj dostavlja svim ponuditeljima putem elektroničke pošte.</w:t>
      </w:r>
    </w:p>
    <w:p w:rsidR="00DB6AB5" w:rsidRDefault="00DB6AB5" w:rsidP="00463014"/>
    <w:p w:rsidR="00DB6AB5" w:rsidRDefault="00DB6AB5" w:rsidP="00463014">
      <w:r w:rsidRPr="00DB6AB5">
        <w:t>Sveučilištu u Dubrovniku, dodijeljena su sredstva iz Nacionalnog plana oporavka i otpornosti (NPOO). Predmetna nabava financira se temeljem Ugovora o dodjeli bespovratnih sredstava za projekte koji se financiraju iz nacionalnog plana  u financijskom razdoblju od 2021-2027. Posljedično, predmetna nabava podliježe kontroli nadležnog tijela Ministarstva znanosti, obrazovanja i mladih, pa je Ponuditelj dužan omogućiti ovlaštenim osobama iz Ugovora o dodjeli bespovratnih sredstava za projekte koji se financiraju iz nacionalnog plana u financijskom razdoblju 2021.-2027. pristup dokumentaciji i svim informacijama vezanim uz realizaciju predmeta nabave.</w:t>
      </w:r>
    </w:p>
    <w:p w:rsidR="007C7AC8" w:rsidRDefault="007C7AC8" w:rsidP="00463014"/>
    <w:p w:rsidR="00EC5946" w:rsidRPr="00DC3676" w:rsidRDefault="00EC5946" w:rsidP="00463014"/>
    <w:p w:rsidR="00642953" w:rsidRPr="00DC3676" w:rsidRDefault="00642953" w:rsidP="00463014">
      <w:pPr>
        <w:keepNext/>
        <w:keepLines/>
        <w:spacing w:after="200"/>
        <w:outlineLvl w:val="1"/>
        <w:rPr>
          <w:rFonts w:eastAsiaTheme="majorEastAsia" w:cstheme="majorBidi"/>
          <w:bCs/>
          <w:color w:val="943634" w:themeColor="accent2" w:themeShade="BF"/>
        </w:rPr>
      </w:pPr>
      <w:r>
        <w:rPr>
          <w:rFonts w:eastAsiaTheme="majorEastAsia" w:cstheme="majorBidi"/>
          <w:bCs/>
          <w:color w:val="943634" w:themeColor="accent2" w:themeShade="BF"/>
        </w:rPr>
        <w:t>7</w:t>
      </w:r>
      <w:r w:rsidR="00463014" w:rsidRPr="00DC3676">
        <w:rPr>
          <w:rFonts w:eastAsiaTheme="majorEastAsia" w:cstheme="majorBidi"/>
          <w:bCs/>
          <w:color w:val="943634" w:themeColor="accent2" w:themeShade="BF"/>
        </w:rPr>
        <w:t>.</w:t>
      </w:r>
      <w:r w:rsidR="00DC3676" w:rsidRPr="00DC3676">
        <w:rPr>
          <w:rFonts w:eastAsiaTheme="majorEastAsia" w:cstheme="majorBidi"/>
          <w:bCs/>
          <w:color w:val="943634" w:themeColor="accent2" w:themeShade="BF"/>
        </w:rPr>
        <w:t>2</w:t>
      </w:r>
      <w:r w:rsidR="00463014" w:rsidRPr="00DC3676">
        <w:rPr>
          <w:rFonts w:eastAsiaTheme="majorEastAsia" w:cstheme="majorBidi"/>
          <w:bCs/>
          <w:color w:val="943634" w:themeColor="accent2" w:themeShade="BF"/>
        </w:rPr>
        <w:t>.</w:t>
      </w:r>
      <w:r w:rsidR="00463014" w:rsidRPr="00DC3676">
        <w:rPr>
          <w:rFonts w:eastAsiaTheme="majorEastAsia" w:cstheme="majorBidi"/>
          <w:bCs/>
          <w:color w:val="943634" w:themeColor="accent2" w:themeShade="BF"/>
        </w:rPr>
        <w:tab/>
        <w:t>ZAVRŠNE ODREDBE</w:t>
      </w:r>
    </w:p>
    <w:p w:rsidR="00463014" w:rsidRDefault="00463014" w:rsidP="00463014">
      <w:pPr>
        <w:rPr>
          <w:bCs/>
          <w:iCs/>
        </w:rPr>
      </w:pPr>
      <w:r w:rsidRPr="00DC3676">
        <w:rPr>
          <w:bCs/>
          <w:iCs/>
        </w:rPr>
        <w:t>Naručitelj će na sva pitanja koja se tiču ponuda, uvjeta, načina i postupka nabave, a nisu regulirana ovim pozivom na odgovarajući način primijeniti odredbe Zakona o javnoj nabavi („Narodne novine“, br.: 120/16</w:t>
      </w:r>
      <w:r w:rsidR="0075739A">
        <w:rPr>
          <w:bCs/>
          <w:iCs/>
        </w:rPr>
        <w:t>,114/22</w:t>
      </w:r>
      <w:r w:rsidRPr="00DC3676">
        <w:rPr>
          <w:bCs/>
          <w:iCs/>
        </w:rPr>
        <w:t xml:space="preserve">.), </w:t>
      </w:r>
      <w:r w:rsidR="00FE2F7C" w:rsidRPr="00DC3676">
        <w:rPr>
          <w:bCs/>
          <w:iCs/>
        </w:rPr>
        <w:t>Pravilnika o dokumentaciji o nabavi te ponudi u postupcima javne nabave</w:t>
      </w:r>
      <w:r w:rsidRPr="00DC3676">
        <w:rPr>
          <w:bCs/>
          <w:iCs/>
        </w:rPr>
        <w:t xml:space="preserve"> („Narodne novine“, br. </w:t>
      </w:r>
      <w:r w:rsidR="00FE2F7C" w:rsidRPr="00DC3676">
        <w:rPr>
          <w:bCs/>
          <w:iCs/>
        </w:rPr>
        <w:t>65/17</w:t>
      </w:r>
      <w:r w:rsidRPr="00DC3676">
        <w:rPr>
          <w:bCs/>
          <w:iCs/>
        </w:rPr>
        <w:t>.), kao i drugih zakona Republike Hrvatske.</w:t>
      </w:r>
      <w:bookmarkEnd w:id="9"/>
    </w:p>
    <w:p w:rsidR="007C7AC8" w:rsidRDefault="007C7AC8" w:rsidP="00463014">
      <w:pPr>
        <w:rPr>
          <w:bCs/>
          <w:iCs/>
        </w:rPr>
      </w:pPr>
    </w:p>
    <w:sectPr w:rsidR="007C7AC8" w:rsidSect="004B750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45E" w:rsidRDefault="0090745E" w:rsidP="00A52882">
      <w:r>
        <w:separator/>
      </w:r>
    </w:p>
  </w:endnote>
  <w:endnote w:type="continuationSeparator" w:id="0">
    <w:p w:rsidR="0090745E" w:rsidRDefault="0090745E" w:rsidP="00A5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45E" w:rsidRDefault="0090745E" w:rsidP="00A52882">
      <w:r>
        <w:separator/>
      </w:r>
    </w:p>
  </w:footnote>
  <w:footnote w:type="continuationSeparator" w:id="0">
    <w:p w:rsidR="0090745E" w:rsidRDefault="0090745E" w:rsidP="00A5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ACF"/>
    <w:multiLevelType w:val="multilevel"/>
    <w:tmpl w:val="6A0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53ED1"/>
    <w:multiLevelType w:val="hybridMultilevel"/>
    <w:tmpl w:val="5BF6651E"/>
    <w:lvl w:ilvl="0" w:tplc="041A0017">
      <w:start w:val="1"/>
      <w:numFmt w:val="lowerLetter"/>
      <w:lvlText w:val="%1)"/>
      <w:lvlJc w:val="left"/>
      <w:pPr>
        <w:ind w:left="360" w:hanging="360"/>
      </w:pPr>
      <w:rPr>
        <w:rFonts w:hint="default"/>
      </w:rPr>
    </w:lvl>
    <w:lvl w:ilvl="1" w:tplc="CA385414">
      <w:start w:val="1"/>
      <w:numFmt w:val="bullet"/>
      <w:lvlText w:val="–"/>
      <w:lvlJc w:val="left"/>
      <w:pPr>
        <w:ind w:left="36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6E7568A"/>
    <w:multiLevelType w:val="hybridMultilevel"/>
    <w:tmpl w:val="1B948048"/>
    <w:lvl w:ilvl="0" w:tplc="E8F0DE6A">
      <w:start w:val="1"/>
      <w:numFmt w:val="decimal"/>
      <w:lvlText w:val="%1."/>
      <w:lvlJc w:val="left"/>
      <w:pPr>
        <w:ind w:left="360" w:hanging="360"/>
      </w:pPr>
      <w:rPr>
        <w:rFonts w:hint="default"/>
        <w:i w:val="0"/>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7E65106"/>
    <w:multiLevelType w:val="hybridMultilevel"/>
    <w:tmpl w:val="6A5A606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2693201"/>
    <w:multiLevelType w:val="multilevel"/>
    <w:tmpl w:val="F438B834"/>
    <w:lvl w:ilvl="0">
      <w:start w:val="1"/>
      <w:numFmt w:val="decimal"/>
      <w:lvlText w:val="%1."/>
      <w:lvlJc w:val="left"/>
      <w:pPr>
        <w:ind w:left="360" w:hanging="360"/>
      </w:pPr>
      <w:rPr>
        <w:rFonts w:hint="default"/>
        <w:i w:val="0"/>
      </w:rPr>
    </w:lvl>
    <w:lvl w:ilvl="1">
      <w:start w:val="3"/>
      <w:numFmt w:val="decimal"/>
      <w:isLgl/>
      <w:lvlText w:val="%1.%2."/>
      <w:lvlJc w:val="left"/>
      <w:pPr>
        <w:ind w:left="645" w:hanging="64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5065B18"/>
    <w:multiLevelType w:val="multilevel"/>
    <w:tmpl w:val="F8F2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91566"/>
    <w:multiLevelType w:val="hybridMultilevel"/>
    <w:tmpl w:val="457034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407B019B"/>
    <w:multiLevelType w:val="multilevel"/>
    <w:tmpl w:val="70EC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C0788"/>
    <w:multiLevelType w:val="hybridMultilevel"/>
    <w:tmpl w:val="02E0A91C"/>
    <w:lvl w:ilvl="0" w:tplc="041A0001">
      <w:start w:val="1"/>
      <w:numFmt w:val="bullet"/>
      <w:lvlText w:val=""/>
      <w:lvlJc w:val="left"/>
      <w:pPr>
        <w:ind w:left="360" w:hanging="360"/>
      </w:pPr>
      <w:rPr>
        <w:rFonts w:ascii="Symbol" w:hAnsi="Symbol" w:hint="default"/>
      </w:rPr>
    </w:lvl>
    <w:lvl w:ilvl="1" w:tplc="C4B25F64">
      <w:start w:val="1"/>
      <w:numFmt w:val="bullet"/>
      <w:lvlText w:val=""/>
      <w:lvlJc w:val="left"/>
      <w:pPr>
        <w:ind w:left="36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4FCF00C5"/>
    <w:multiLevelType w:val="hybridMultilevel"/>
    <w:tmpl w:val="EC5C2F2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51F1EC5"/>
    <w:multiLevelType w:val="hybridMultilevel"/>
    <w:tmpl w:val="A3B870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D356B43"/>
    <w:multiLevelType w:val="hybridMultilevel"/>
    <w:tmpl w:val="9DDEE8F2"/>
    <w:lvl w:ilvl="0" w:tplc="C05C45A0">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6D534A42"/>
    <w:multiLevelType w:val="multilevel"/>
    <w:tmpl w:val="F616313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sz w:val="22"/>
        <w:szCs w:val="22"/>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10"/>
  </w:num>
  <w:num w:numId="2">
    <w:abstractNumId w:val="8"/>
  </w:num>
  <w:num w:numId="3">
    <w:abstractNumId w:val="9"/>
  </w:num>
  <w:num w:numId="4">
    <w:abstractNumId w:val="4"/>
  </w:num>
  <w:num w:numId="5">
    <w:abstractNumId w:val="12"/>
  </w:num>
  <w:num w:numId="6">
    <w:abstractNumId w:val="1"/>
  </w:num>
  <w:num w:numId="7">
    <w:abstractNumId w:val="2"/>
  </w:num>
  <w:num w:numId="8">
    <w:abstractNumId w:val="6"/>
  </w:num>
  <w:num w:numId="9">
    <w:abstractNumId w:val="7"/>
  </w:num>
  <w:num w:numId="10">
    <w:abstractNumId w:val="0"/>
  </w:num>
  <w:num w:numId="11">
    <w:abstractNumId w:val="11"/>
  </w:num>
  <w:num w:numId="12">
    <w:abstractNumId w:val="5"/>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5B"/>
    <w:rsid w:val="00003873"/>
    <w:rsid w:val="0000515E"/>
    <w:rsid w:val="00005C42"/>
    <w:rsid w:val="00013CC0"/>
    <w:rsid w:val="00016509"/>
    <w:rsid w:val="0001666A"/>
    <w:rsid w:val="000178CA"/>
    <w:rsid w:val="000218F4"/>
    <w:rsid w:val="00026FD4"/>
    <w:rsid w:val="0003224D"/>
    <w:rsid w:val="000328D0"/>
    <w:rsid w:val="00032D97"/>
    <w:rsid w:val="00032F63"/>
    <w:rsid w:val="00033BAE"/>
    <w:rsid w:val="00034BC9"/>
    <w:rsid w:val="0004361A"/>
    <w:rsid w:val="00050502"/>
    <w:rsid w:val="0005194F"/>
    <w:rsid w:val="00053ABD"/>
    <w:rsid w:val="00054D91"/>
    <w:rsid w:val="00055ED3"/>
    <w:rsid w:val="00066A6C"/>
    <w:rsid w:val="00077582"/>
    <w:rsid w:val="000819D6"/>
    <w:rsid w:val="000868CD"/>
    <w:rsid w:val="00091819"/>
    <w:rsid w:val="000934C7"/>
    <w:rsid w:val="0009453F"/>
    <w:rsid w:val="000952E4"/>
    <w:rsid w:val="000A0AD5"/>
    <w:rsid w:val="000B44C5"/>
    <w:rsid w:val="000B641D"/>
    <w:rsid w:val="000C18E2"/>
    <w:rsid w:val="000C52A3"/>
    <w:rsid w:val="000D709A"/>
    <w:rsid w:val="000E23F5"/>
    <w:rsid w:val="000E775D"/>
    <w:rsid w:val="000F3959"/>
    <w:rsid w:val="000F7D4B"/>
    <w:rsid w:val="00100978"/>
    <w:rsid w:val="00101644"/>
    <w:rsid w:val="00107CE2"/>
    <w:rsid w:val="00114D0E"/>
    <w:rsid w:val="00117C5A"/>
    <w:rsid w:val="00123814"/>
    <w:rsid w:val="00123AE5"/>
    <w:rsid w:val="001309DA"/>
    <w:rsid w:val="00130AF4"/>
    <w:rsid w:val="00130CEB"/>
    <w:rsid w:val="001378B2"/>
    <w:rsid w:val="00140A40"/>
    <w:rsid w:val="00143344"/>
    <w:rsid w:val="00143477"/>
    <w:rsid w:val="00151D02"/>
    <w:rsid w:val="00152CF8"/>
    <w:rsid w:val="001561B7"/>
    <w:rsid w:val="00160E79"/>
    <w:rsid w:val="001620B9"/>
    <w:rsid w:val="001662E6"/>
    <w:rsid w:val="00171EA3"/>
    <w:rsid w:val="001736DD"/>
    <w:rsid w:val="001752A9"/>
    <w:rsid w:val="00190880"/>
    <w:rsid w:val="00196267"/>
    <w:rsid w:val="001A122C"/>
    <w:rsid w:val="001A3E7D"/>
    <w:rsid w:val="001C20BD"/>
    <w:rsid w:val="001C34F4"/>
    <w:rsid w:val="001C42FE"/>
    <w:rsid w:val="001C50EB"/>
    <w:rsid w:val="001C5B65"/>
    <w:rsid w:val="001D3EA7"/>
    <w:rsid w:val="001D5A31"/>
    <w:rsid w:val="001D7A2B"/>
    <w:rsid w:val="001E34D3"/>
    <w:rsid w:val="001E5476"/>
    <w:rsid w:val="001F0D59"/>
    <w:rsid w:val="001F58D4"/>
    <w:rsid w:val="00200BE2"/>
    <w:rsid w:val="00200C49"/>
    <w:rsid w:val="00203523"/>
    <w:rsid w:val="00204293"/>
    <w:rsid w:val="00204F64"/>
    <w:rsid w:val="00206C7A"/>
    <w:rsid w:val="00217FBF"/>
    <w:rsid w:val="002210D7"/>
    <w:rsid w:val="00226B55"/>
    <w:rsid w:val="00227F98"/>
    <w:rsid w:val="002321D0"/>
    <w:rsid w:val="00234B40"/>
    <w:rsid w:val="00235074"/>
    <w:rsid w:val="00235316"/>
    <w:rsid w:val="002361EA"/>
    <w:rsid w:val="00251730"/>
    <w:rsid w:val="002536CA"/>
    <w:rsid w:val="00257D50"/>
    <w:rsid w:val="00260808"/>
    <w:rsid w:val="00261DAD"/>
    <w:rsid w:val="00262206"/>
    <w:rsid w:val="00271871"/>
    <w:rsid w:val="00272080"/>
    <w:rsid w:val="002733C1"/>
    <w:rsid w:val="00274923"/>
    <w:rsid w:val="00275D2E"/>
    <w:rsid w:val="00285CA4"/>
    <w:rsid w:val="002A09DE"/>
    <w:rsid w:val="002A2F38"/>
    <w:rsid w:val="002A4848"/>
    <w:rsid w:val="002A6DC5"/>
    <w:rsid w:val="002A7D7C"/>
    <w:rsid w:val="002B1120"/>
    <w:rsid w:val="002B7173"/>
    <w:rsid w:val="002C1156"/>
    <w:rsid w:val="002C3506"/>
    <w:rsid w:val="002C6230"/>
    <w:rsid w:val="002D1561"/>
    <w:rsid w:val="002D3853"/>
    <w:rsid w:val="002D5AF1"/>
    <w:rsid w:val="002D5B6D"/>
    <w:rsid w:val="002E3249"/>
    <w:rsid w:val="003065EE"/>
    <w:rsid w:val="00307F0E"/>
    <w:rsid w:val="003148B1"/>
    <w:rsid w:val="00315596"/>
    <w:rsid w:val="003155D1"/>
    <w:rsid w:val="00320A7A"/>
    <w:rsid w:val="00323BC3"/>
    <w:rsid w:val="00327A45"/>
    <w:rsid w:val="0033282F"/>
    <w:rsid w:val="003340FC"/>
    <w:rsid w:val="00337B49"/>
    <w:rsid w:val="0034003F"/>
    <w:rsid w:val="00343F69"/>
    <w:rsid w:val="00345D35"/>
    <w:rsid w:val="00346801"/>
    <w:rsid w:val="003527AA"/>
    <w:rsid w:val="00354390"/>
    <w:rsid w:val="00354DED"/>
    <w:rsid w:val="00361612"/>
    <w:rsid w:val="0036707C"/>
    <w:rsid w:val="00367461"/>
    <w:rsid w:val="003712E8"/>
    <w:rsid w:val="00381C13"/>
    <w:rsid w:val="00387257"/>
    <w:rsid w:val="00387975"/>
    <w:rsid w:val="00396E47"/>
    <w:rsid w:val="003971F7"/>
    <w:rsid w:val="0039787C"/>
    <w:rsid w:val="003A05EC"/>
    <w:rsid w:val="003A18C4"/>
    <w:rsid w:val="003A38FC"/>
    <w:rsid w:val="003B1149"/>
    <w:rsid w:val="003B790C"/>
    <w:rsid w:val="003C62BC"/>
    <w:rsid w:val="003C69EF"/>
    <w:rsid w:val="003C7B3A"/>
    <w:rsid w:val="003D411F"/>
    <w:rsid w:val="003D57CF"/>
    <w:rsid w:val="003D5E56"/>
    <w:rsid w:val="003E1C2E"/>
    <w:rsid w:val="003E1FD1"/>
    <w:rsid w:val="003E2C63"/>
    <w:rsid w:val="003E7C67"/>
    <w:rsid w:val="003F0892"/>
    <w:rsid w:val="003F39DC"/>
    <w:rsid w:val="003F44CE"/>
    <w:rsid w:val="003F47DB"/>
    <w:rsid w:val="003F4D96"/>
    <w:rsid w:val="003F7F84"/>
    <w:rsid w:val="00405DF0"/>
    <w:rsid w:val="004075C0"/>
    <w:rsid w:val="004153D4"/>
    <w:rsid w:val="00415FEF"/>
    <w:rsid w:val="00422E48"/>
    <w:rsid w:val="00424CD3"/>
    <w:rsid w:val="00432092"/>
    <w:rsid w:val="00436A8B"/>
    <w:rsid w:val="00441B79"/>
    <w:rsid w:val="00442537"/>
    <w:rsid w:val="00450479"/>
    <w:rsid w:val="00454AC5"/>
    <w:rsid w:val="00455331"/>
    <w:rsid w:val="004561D8"/>
    <w:rsid w:val="00456E91"/>
    <w:rsid w:val="00460A2D"/>
    <w:rsid w:val="00463014"/>
    <w:rsid w:val="00463E67"/>
    <w:rsid w:val="00470339"/>
    <w:rsid w:val="00476755"/>
    <w:rsid w:val="0048061D"/>
    <w:rsid w:val="00487C0F"/>
    <w:rsid w:val="004952EC"/>
    <w:rsid w:val="0049628F"/>
    <w:rsid w:val="004A2172"/>
    <w:rsid w:val="004A301E"/>
    <w:rsid w:val="004A49E8"/>
    <w:rsid w:val="004A7B1C"/>
    <w:rsid w:val="004B0E1E"/>
    <w:rsid w:val="004B632C"/>
    <w:rsid w:val="004B7506"/>
    <w:rsid w:val="004C1CDE"/>
    <w:rsid w:val="004C22B3"/>
    <w:rsid w:val="004C3AB9"/>
    <w:rsid w:val="004C7ECE"/>
    <w:rsid w:val="004E5FBF"/>
    <w:rsid w:val="004E680F"/>
    <w:rsid w:val="0050340F"/>
    <w:rsid w:val="005035C6"/>
    <w:rsid w:val="00507885"/>
    <w:rsid w:val="00507A0D"/>
    <w:rsid w:val="005103B9"/>
    <w:rsid w:val="0051642B"/>
    <w:rsid w:val="0051698B"/>
    <w:rsid w:val="00516FCC"/>
    <w:rsid w:val="00530F36"/>
    <w:rsid w:val="005347FE"/>
    <w:rsid w:val="00546C1C"/>
    <w:rsid w:val="005527D6"/>
    <w:rsid w:val="00552D40"/>
    <w:rsid w:val="0055478F"/>
    <w:rsid w:val="00557FE2"/>
    <w:rsid w:val="0056194B"/>
    <w:rsid w:val="00563F7D"/>
    <w:rsid w:val="0056586B"/>
    <w:rsid w:val="005766AB"/>
    <w:rsid w:val="0057732F"/>
    <w:rsid w:val="00580352"/>
    <w:rsid w:val="00583EC0"/>
    <w:rsid w:val="00586121"/>
    <w:rsid w:val="005903E4"/>
    <w:rsid w:val="00590ED5"/>
    <w:rsid w:val="005969F4"/>
    <w:rsid w:val="00597207"/>
    <w:rsid w:val="0059784A"/>
    <w:rsid w:val="005A0E0E"/>
    <w:rsid w:val="005A4AF0"/>
    <w:rsid w:val="005C1057"/>
    <w:rsid w:val="005C41FF"/>
    <w:rsid w:val="005D5579"/>
    <w:rsid w:val="005D604E"/>
    <w:rsid w:val="005E1402"/>
    <w:rsid w:val="005E2F96"/>
    <w:rsid w:val="005F10D7"/>
    <w:rsid w:val="005F7E7E"/>
    <w:rsid w:val="00600F6E"/>
    <w:rsid w:val="00601354"/>
    <w:rsid w:val="00602CDC"/>
    <w:rsid w:val="006168E4"/>
    <w:rsid w:val="00616E39"/>
    <w:rsid w:val="00617ED1"/>
    <w:rsid w:val="00620CFB"/>
    <w:rsid w:val="0062211F"/>
    <w:rsid w:val="00625D0B"/>
    <w:rsid w:val="006277E7"/>
    <w:rsid w:val="00632CB0"/>
    <w:rsid w:val="00634927"/>
    <w:rsid w:val="0063527C"/>
    <w:rsid w:val="0063652B"/>
    <w:rsid w:val="00641F81"/>
    <w:rsid w:val="00642953"/>
    <w:rsid w:val="006432A9"/>
    <w:rsid w:val="00650B2E"/>
    <w:rsid w:val="00663FBC"/>
    <w:rsid w:val="00675F24"/>
    <w:rsid w:val="006816CC"/>
    <w:rsid w:val="00681C1D"/>
    <w:rsid w:val="0068372E"/>
    <w:rsid w:val="0069445A"/>
    <w:rsid w:val="006B17A6"/>
    <w:rsid w:val="006B3816"/>
    <w:rsid w:val="006B43E3"/>
    <w:rsid w:val="006B65A7"/>
    <w:rsid w:val="006C325C"/>
    <w:rsid w:val="006D0FFB"/>
    <w:rsid w:val="006D5872"/>
    <w:rsid w:val="006D64A6"/>
    <w:rsid w:val="006D74CD"/>
    <w:rsid w:val="006E47A3"/>
    <w:rsid w:val="006E5B16"/>
    <w:rsid w:val="006F033B"/>
    <w:rsid w:val="006F1881"/>
    <w:rsid w:val="006F20C9"/>
    <w:rsid w:val="006F30CC"/>
    <w:rsid w:val="006F34E4"/>
    <w:rsid w:val="006F3913"/>
    <w:rsid w:val="006F541E"/>
    <w:rsid w:val="00702403"/>
    <w:rsid w:val="007226CA"/>
    <w:rsid w:val="007241A1"/>
    <w:rsid w:val="00727256"/>
    <w:rsid w:val="00731016"/>
    <w:rsid w:val="0073550D"/>
    <w:rsid w:val="0073708E"/>
    <w:rsid w:val="007405AA"/>
    <w:rsid w:val="007422EA"/>
    <w:rsid w:val="00742EE2"/>
    <w:rsid w:val="00754BBA"/>
    <w:rsid w:val="00757131"/>
    <w:rsid w:val="0075739A"/>
    <w:rsid w:val="0075752E"/>
    <w:rsid w:val="007606CF"/>
    <w:rsid w:val="00764295"/>
    <w:rsid w:val="00764BAD"/>
    <w:rsid w:val="00771A4E"/>
    <w:rsid w:val="00772840"/>
    <w:rsid w:val="00773D01"/>
    <w:rsid w:val="007817AD"/>
    <w:rsid w:val="00783203"/>
    <w:rsid w:val="00783958"/>
    <w:rsid w:val="00784FF1"/>
    <w:rsid w:val="00785EE2"/>
    <w:rsid w:val="00786ACD"/>
    <w:rsid w:val="007904D1"/>
    <w:rsid w:val="00791311"/>
    <w:rsid w:val="0079295B"/>
    <w:rsid w:val="00795AA4"/>
    <w:rsid w:val="007A01CC"/>
    <w:rsid w:val="007A09EE"/>
    <w:rsid w:val="007A4595"/>
    <w:rsid w:val="007A6E91"/>
    <w:rsid w:val="007B094D"/>
    <w:rsid w:val="007B3BC1"/>
    <w:rsid w:val="007C49A5"/>
    <w:rsid w:val="007C7001"/>
    <w:rsid w:val="007C79DF"/>
    <w:rsid w:val="007C7AC8"/>
    <w:rsid w:val="007D0293"/>
    <w:rsid w:val="007D3728"/>
    <w:rsid w:val="007D68B1"/>
    <w:rsid w:val="007E1489"/>
    <w:rsid w:val="007E3566"/>
    <w:rsid w:val="007F7023"/>
    <w:rsid w:val="007F76F0"/>
    <w:rsid w:val="007F7FA8"/>
    <w:rsid w:val="008049CB"/>
    <w:rsid w:val="00810F1F"/>
    <w:rsid w:val="00812890"/>
    <w:rsid w:val="00815A5F"/>
    <w:rsid w:val="00817648"/>
    <w:rsid w:val="00824EBA"/>
    <w:rsid w:val="00827526"/>
    <w:rsid w:val="00830CB4"/>
    <w:rsid w:val="00832F25"/>
    <w:rsid w:val="00833EA0"/>
    <w:rsid w:val="0084210E"/>
    <w:rsid w:val="0084686A"/>
    <w:rsid w:val="00852F30"/>
    <w:rsid w:val="00854299"/>
    <w:rsid w:val="00854A36"/>
    <w:rsid w:val="00855638"/>
    <w:rsid w:val="00857A66"/>
    <w:rsid w:val="00862523"/>
    <w:rsid w:val="0086527B"/>
    <w:rsid w:val="008830A6"/>
    <w:rsid w:val="008832FE"/>
    <w:rsid w:val="008922F3"/>
    <w:rsid w:val="0089407D"/>
    <w:rsid w:val="008963C8"/>
    <w:rsid w:val="00897416"/>
    <w:rsid w:val="008A0FEB"/>
    <w:rsid w:val="008A4647"/>
    <w:rsid w:val="008B4E5D"/>
    <w:rsid w:val="008B5E86"/>
    <w:rsid w:val="008B6952"/>
    <w:rsid w:val="008B6C2E"/>
    <w:rsid w:val="008B6C9B"/>
    <w:rsid w:val="008C3507"/>
    <w:rsid w:val="008C5DC2"/>
    <w:rsid w:val="008D2A08"/>
    <w:rsid w:val="008D7896"/>
    <w:rsid w:val="008E0C5B"/>
    <w:rsid w:val="008E5F1B"/>
    <w:rsid w:val="008F1F9E"/>
    <w:rsid w:val="008F6803"/>
    <w:rsid w:val="0090745E"/>
    <w:rsid w:val="009077D5"/>
    <w:rsid w:val="00907C1D"/>
    <w:rsid w:val="00913B23"/>
    <w:rsid w:val="00915195"/>
    <w:rsid w:val="00915527"/>
    <w:rsid w:val="00915B97"/>
    <w:rsid w:val="009171CC"/>
    <w:rsid w:val="00922A02"/>
    <w:rsid w:val="00923F1D"/>
    <w:rsid w:val="0093467A"/>
    <w:rsid w:val="00945E73"/>
    <w:rsid w:val="0094724A"/>
    <w:rsid w:val="009513E1"/>
    <w:rsid w:val="00952590"/>
    <w:rsid w:val="009530C5"/>
    <w:rsid w:val="00954268"/>
    <w:rsid w:val="00954F26"/>
    <w:rsid w:val="009553D2"/>
    <w:rsid w:val="00956977"/>
    <w:rsid w:val="00962182"/>
    <w:rsid w:val="0096471E"/>
    <w:rsid w:val="00965219"/>
    <w:rsid w:val="00974E49"/>
    <w:rsid w:val="0098159B"/>
    <w:rsid w:val="00981DE5"/>
    <w:rsid w:val="00984B09"/>
    <w:rsid w:val="00985335"/>
    <w:rsid w:val="00987D0D"/>
    <w:rsid w:val="009925FC"/>
    <w:rsid w:val="00994962"/>
    <w:rsid w:val="009A0601"/>
    <w:rsid w:val="009B3E34"/>
    <w:rsid w:val="009B478D"/>
    <w:rsid w:val="009B632F"/>
    <w:rsid w:val="009B7974"/>
    <w:rsid w:val="009C16D0"/>
    <w:rsid w:val="009D0C7E"/>
    <w:rsid w:val="009D615A"/>
    <w:rsid w:val="009D6D78"/>
    <w:rsid w:val="009E1422"/>
    <w:rsid w:val="009E353C"/>
    <w:rsid w:val="009E6000"/>
    <w:rsid w:val="009F3138"/>
    <w:rsid w:val="009F3E18"/>
    <w:rsid w:val="009F493B"/>
    <w:rsid w:val="00A012DC"/>
    <w:rsid w:val="00A10762"/>
    <w:rsid w:val="00A1443F"/>
    <w:rsid w:val="00A168BE"/>
    <w:rsid w:val="00A17E55"/>
    <w:rsid w:val="00A21217"/>
    <w:rsid w:val="00A21A52"/>
    <w:rsid w:val="00A23465"/>
    <w:rsid w:val="00A31EE5"/>
    <w:rsid w:val="00A37293"/>
    <w:rsid w:val="00A408D5"/>
    <w:rsid w:val="00A42884"/>
    <w:rsid w:val="00A428C2"/>
    <w:rsid w:val="00A47E3E"/>
    <w:rsid w:val="00A52882"/>
    <w:rsid w:val="00A5557F"/>
    <w:rsid w:val="00A56121"/>
    <w:rsid w:val="00A622E6"/>
    <w:rsid w:val="00A635BE"/>
    <w:rsid w:val="00A65335"/>
    <w:rsid w:val="00A71BDB"/>
    <w:rsid w:val="00A75AA2"/>
    <w:rsid w:val="00A90CF1"/>
    <w:rsid w:val="00A9779E"/>
    <w:rsid w:val="00A977FE"/>
    <w:rsid w:val="00AB05B1"/>
    <w:rsid w:val="00AB4605"/>
    <w:rsid w:val="00AC1626"/>
    <w:rsid w:val="00AC7B7D"/>
    <w:rsid w:val="00AF0072"/>
    <w:rsid w:val="00AF370C"/>
    <w:rsid w:val="00AF3E93"/>
    <w:rsid w:val="00B04CAB"/>
    <w:rsid w:val="00B074E8"/>
    <w:rsid w:val="00B14E09"/>
    <w:rsid w:val="00B14F4E"/>
    <w:rsid w:val="00B150A0"/>
    <w:rsid w:val="00B15510"/>
    <w:rsid w:val="00B155D6"/>
    <w:rsid w:val="00B17501"/>
    <w:rsid w:val="00B17C84"/>
    <w:rsid w:val="00B32A92"/>
    <w:rsid w:val="00B34CF9"/>
    <w:rsid w:val="00B36F41"/>
    <w:rsid w:val="00B500FF"/>
    <w:rsid w:val="00B564C4"/>
    <w:rsid w:val="00B75AFD"/>
    <w:rsid w:val="00B776AB"/>
    <w:rsid w:val="00B8375F"/>
    <w:rsid w:val="00B85210"/>
    <w:rsid w:val="00B9502E"/>
    <w:rsid w:val="00B9554A"/>
    <w:rsid w:val="00BA2B55"/>
    <w:rsid w:val="00BA360A"/>
    <w:rsid w:val="00BA5EBD"/>
    <w:rsid w:val="00BB47E2"/>
    <w:rsid w:val="00BB791D"/>
    <w:rsid w:val="00BB7F67"/>
    <w:rsid w:val="00BC249F"/>
    <w:rsid w:val="00BC5FF1"/>
    <w:rsid w:val="00BD044E"/>
    <w:rsid w:val="00BD06FD"/>
    <w:rsid w:val="00BD3BBD"/>
    <w:rsid w:val="00BD4491"/>
    <w:rsid w:val="00BE0133"/>
    <w:rsid w:val="00BE41BA"/>
    <w:rsid w:val="00BE49C4"/>
    <w:rsid w:val="00BF2AE4"/>
    <w:rsid w:val="00BF3E69"/>
    <w:rsid w:val="00C013DE"/>
    <w:rsid w:val="00C03187"/>
    <w:rsid w:val="00C04A9E"/>
    <w:rsid w:val="00C070BF"/>
    <w:rsid w:val="00C07223"/>
    <w:rsid w:val="00C07940"/>
    <w:rsid w:val="00C124AE"/>
    <w:rsid w:val="00C12E20"/>
    <w:rsid w:val="00C13795"/>
    <w:rsid w:val="00C22902"/>
    <w:rsid w:val="00C23689"/>
    <w:rsid w:val="00C24AAC"/>
    <w:rsid w:val="00C34EDD"/>
    <w:rsid w:val="00C350C9"/>
    <w:rsid w:val="00C35E24"/>
    <w:rsid w:val="00C4542D"/>
    <w:rsid w:val="00C46C29"/>
    <w:rsid w:val="00C47BA1"/>
    <w:rsid w:val="00C50327"/>
    <w:rsid w:val="00C52CF4"/>
    <w:rsid w:val="00C56D31"/>
    <w:rsid w:val="00C60242"/>
    <w:rsid w:val="00C6114A"/>
    <w:rsid w:val="00C61672"/>
    <w:rsid w:val="00C65579"/>
    <w:rsid w:val="00C7075F"/>
    <w:rsid w:val="00C76882"/>
    <w:rsid w:val="00C80F83"/>
    <w:rsid w:val="00C812BF"/>
    <w:rsid w:val="00C813E3"/>
    <w:rsid w:val="00C832EB"/>
    <w:rsid w:val="00C85F7D"/>
    <w:rsid w:val="00C874D9"/>
    <w:rsid w:val="00CA0077"/>
    <w:rsid w:val="00CA43B7"/>
    <w:rsid w:val="00CA4573"/>
    <w:rsid w:val="00CA5308"/>
    <w:rsid w:val="00CB6ADB"/>
    <w:rsid w:val="00CD202B"/>
    <w:rsid w:val="00CD352C"/>
    <w:rsid w:val="00CE2B62"/>
    <w:rsid w:val="00CF008A"/>
    <w:rsid w:val="00CF2055"/>
    <w:rsid w:val="00CF2450"/>
    <w:rsid w:val="00CF4F5E"/>
    <w:rsid w:val="00D02BE8"/>
    <w:rsid w:val="00D05A91"/>
    <w:rsid w:val="00D10804"/>
    <w:rsid w:val="00D174CD"/>
    <w:rsid w:val="00D20A5C"/>
    <w:rsid w:val="00D20F41"/>
    <w:rsid w:val="00D26786"/>
    <w:rsid w:val="00D330A1"/>
    <w:rsid w:val="00D33B4E"/>
    <w:rsid w:val="00D342D8"/>
    <w:rsid w:val="00D425CD"/>
    <w:rsid w:val="00D44B15"/>
    <w:rsid w:val="00D451B0"/>
    <w:rsid w:val="00D53B9B"/>
    <w:rsid w:val="00D5675E"/>
    <w:rsid w:val="00D6081F"/>
    <w:rsid w:val="00D65881"/>
    <w:rsid w:val="00D66013"/>
    <w:rsid w:val="00D74B0A"/>
    <w:rsid w:val="00D81765"/>
    <w:rsid w:val="00D81C9E"/>
    <w:rsid w:val="00D871F8"/>
    <w:rsid w:val="00D9043C"/>
    <w:rsid w:val="00D950A7"/>
    <w:rsid w:val="00DA1107"/>
    <w:rsid w:val="00DA36CB"/>
    <w:rsid w:val="00DA5A34"/>
    <w:rsid w:val="00DA6147"/>
    <w:rsid w:val="00DA70E1"/>
    <w:rsid w:val="00DB2027"/>
    <w:rsid w:val="00DB6AB5"/>
    <w:rsid w:val="00DC0A77"/>
    <w:rsid w:val="00DC139B"/>
    <w:rsid w:val="00DC3676"/>
    <w:rsid w:val="00DC4434"/>
    <w:rsid w:val="00DC485F"/>
    <w:rsid w:val="00DD0AFC"/>
    <w:rsid w:val="00DD53F1"/>
    <w:rsid w:val="00DD7952"/>
    <w:rsid w:val="00DE3386"/>
    <w:rsid w:val="00DE40A4"/>
    <w:rsid w:val="00DE4DB7"/>
    <w:rsid w:val="00E00BFB"/>
    <w:rsid w:val="00E022A4"/>
    <w:rsid w:val="00E16602"/>
    <w:rsid w:val="00E22D69"/>
    <w:rsid w:val="00E250D9"/>
    <w:rsid w:val="00E3273E"/>
    <w:rsid w:val="00E33785"/>
    <w:rsid w:val="00E3418C"/>
    <w:rsid w:val="00E34243"/>
    <w:rsid w:val="00E37DAA"/>
    <w:rsid w:val="00E41187"/>
    <w:rsid w:val="00E46D57"/>
    <w:rsid w:val="00E51F93"/>
    <w:rsid w:val="00E53C8C"/>
    <w:rsid w:val="00E5595A"/>
    <w:rsid w:val="00E6081C"/>
    <w:rsid w:val="00E65FA8"/>
    <w:rsid w:val="00E715CE"/>
    <w:rsid w:val="00E77214"/>
    <w:rsid w:val="00E807DD"/>
    <w:rsid w:val="00E86950"/>
    <w:rsid w:val="00E90E8D"/>
    <w:rsid w:val="00E913FF"/>
    <w:rsid w:val="00E962CE"/>
    <w:rsid w:val="00E979A4"/>
    <w:rsid w:val="00EA05C4"/>
    <w:rsid w:val="00EA7B60"/>
    <w:rsid w:val="00EB3757"/>
    <w:rsid w:val="00EB7767"/>
    <w:rsid w:val="00EC2FD3"/>
    <w:rsid w:val="00EC48CF"/>
    <w:rsid w:val="00EC51B2"/>
    <w:rsid w:val="00EC5946"/>
    <w:rsid w:val="00EC6ED1"/>
    <w:rsid w:val="00ED22B3"/>
    <w:rsid w:val="00ED40D5"/>
    <w:rsid w:val="00ED5AE5"/>
    <w:rsid w:val="00ED634C"/>
    <w:rsid w:val="00ED792E"/>
    <w:rsid w:val="00EE3107"/>
    <w:rsid w:val="00F0144B"/>
    <w:rsid w:val="00F03798"/>
    <w:rsid w:val="00F05FA5"/>
    <w:rsid w:val="00F06630"/>
    <w:rsid w:val="00F11E02"/>
    <w:rsid w:val="00F1227B"/>
    <w:rsid w:val="00F1550C"/>
    <w:rsid w:val="00F17CCF"/>
    <w:rsid w:val="00F32A6E"/>
    <w:rsid w:val="00F32D03"/>
    <w:rsid w:val="00F4596C"/>
    <w:rsid w:val="00F50AEE"/>
    <w:rsid w:val="00F81F19"/>
    <w:rsid w:val="00F8318C"/>
    <w:rsid w:val="00F83CE8"/>
    <w:rsid w:val="00F851F8"/>
    <w:rsid w:val="00F877B3"/>
    <w:rsid w:val="00F93A82"/>
    <w:rsid w:val="00F9527F"/>
    <w:rsid w:val="00F957E4"/>
    <w:rsid w:val="00F96491"/>
    <w:rsid w:val="00FA33C1"/>
    <w:rsid w:val="00FA6319"/>
    <w:rsid w:val="00FB1C02"/>
    <w:rsid w:val="00FB3DCF"/>
    <w:rsid w:val="00FB4E75"/>
    <w:rsid w:val="00FC5DB3"/>
    <w:rsid w:val="00FC72E1"/>
    <w:rsid w:val="00FD76D1"/>
    <w:rsid w:val="00FE242B"/>
    <w:rsid w:val="00FE2F7C"/>
    <w:rsid w:val="00FE30E6"/>
    <w:rsid w:val="00FE6432"/>
    <w:rsid w:val="00FE7F11"/>
    <w:rsid w:val="00FF05B6"/>
    <w:rsid w:val="00FF32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962E"/>
  <w15:docId w15:val="{A532EE60-A3EB-484C-8718-3FE55E03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A7A"/>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6432A9"/>
    <w:pPr>
      <w:keepNext/>
      <w:keepLines/>
      <w:spacing w:after="400"/>
      <w:outlineLvl w:val="0"/>
    </w:pPr>
    <w:rPr>
      <w:rFonts w:eastAsiaTheme="majorEastAsia" w:cstheme="majorBidi"/>
      <w:b/>
      <w:bCs/>
      <w:color w:val="632423" w:themeColor="accent2" w:themeShade="80"/>
      <w:sz w:val="28"/>
      <w:szCs w:val="28"/>
    </w:rPr>
  </w:style>
  <w:style w:type="paragraph" w:styleId="Heading2">
    <w:name w:val="heading 2"/>
    <w:basedOn w:val="Normal"/>
    <w:next w:val="Normal"/>
    <w:link w:val="Heading2Char"/>
    <w:uiPriority w:val="9"/>
    <w:unhideWhenUsed/>
    <w:qFormat/>
    <w:rsid w:val="006432A9"/>
    <w:pPr>
      <w:keepNext/>
      <w:keepLines/>
      <w:spacing w:after="200"/>
      <w:outlineLvl w:val="1"/>
    </w:pPr>
    <w:rPr>
      <w:rFonts w:eastAsiaTheme="majorEastAsia" w:cstheme="majorBidi"/>
      <w:b/>
      <w:bCs/>
      <w:color w:val="943634" w:themeColor="accent2" w:themeShade="BF"/>
      <w:sz w:val="26"/>
      <w:szCs w:val="26"/>
    </w:rPr>
  </w:style>
  <w:style w:type="paragraph" w:styleId="Heading3">
    <w:name w:val="heading 3"/>
    <w:basedOn w:val="Normal"/>
    <w:next w:val="Normal"/>
    <w:link w:val="Heading3Char"/>
    <w:uiPriority w:val="9"/>
    <w:unhideWhenUsed/>
    <w:qFormat/>
    <w:rsid w:val="006432A9"/>
    <w:pPr>
      <w:keepNext/>
      <w:keepLines/>
      <w:spacing w:before="200"/>
      <w:outlineLvl w:val="2"/>
    </w:pPr>
    <w:rPr>
      <w:rFonts w:asciiTheme="majorHAnsi" w:eastAsiaTheme="majorEastAsia" w:hAnsiTheme="majorHAnsi" w:cstheme="majorBidi"/>
      <w:b/>
      <w:bCs/>
      <w:color w:val="D99594" w:themeColor="accent2" w:themeTint="99"/>
      <w:sz w:val="24"/>
    </w:rPr>
  </w:style>
  <w:style w:type="paragraph" w:styleId="Heading4">
    <w:name w:val="heading 4"/>
    <w:basedOn w:val="Normal"/>
    <w:next w:val="Normal"/>
    <w:link w:val="Heading4Char"/>
    <w:uiPriority w:val="9"/>
    <w:semiHidden/>
    <w:unhideWhenUsed/>
    <w:qFormat/>
    <w:rsid w:val="00C832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32F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2A9"/>
    <w:rPr>
      <w:rFonts w:ascii="Times New Roman" w:eastAsiaTheme="majorEastAsia" w:hAnsi="Times New Roman" w:cstheme="majorBidi"/>
      <w:b/>
      <w:bCs/>
      <w:color w:val="632423" w:themeColor="accent2" w:themeShade="80"/>
      <w:sz w:val="28"/>
      <w:szCs w:val="28"/>
    </w:rPr>
  </w:style>
  <w:style w:type="character" w:customStyle="1" w:styleId="Heading2Char">
    <w:name w:val="Heading 2 Char"/>
    <w:basedOn w:val="DefaultParagraphFont"/>
    <w:link w:val="Heading2"/>
    <w:uiPriority w:val="9"/>
    <w:rsid w:val="006432A9"/>
    <w:rPr>
      <w:rFonts w:ascii="Times New Roman" w:eastAsiaTheme="majorEastAsia" w:hAnsi="Times New Roman" w:cstheme="majorBidi"/>
      <w:b/>
      <w:bCs/>
      <w:color w:val="943634" w:themeColor="accent2" w:themeShade="BF"/>
      <w:sz w:val="26"/>
      <w:szCs w:val="26"/>
    </w:rPr>
  </w:style>
  <w:style w:type="paragraph" w:styleId="ListParagraph">
    <w:name w:val="List Paragraph"/>
    <w:basedOn w:val="Normal"/>
    <w:link w:val="ListParagraphChar"/>
    <w:uiPriority w:val="34"/>
    <w:qFormat/>
    <w:rsid w:val="0079295B"/>
    <w:pPr>
      <w:ind w:left="720"/>
      <w:contextualSpacing/>
    </w:pPr>
  </w:style>
  <w:style w:type="table" w:styleId="TableGrid">
    <w:name w:val="Table Grid"/>
    <w:basedOn w:val="TableNormal"/>
    <w:uiPriority w:val="39"/>
    <w:rsid w:val="001D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32A9"/>
    <w:rPr>
      <w:rFonts w:asciiTheme="majorHAnsi" w:eastAsiaTheme="majorEastAsia" w:hAnsiTheme="majorHAnsi" w:cstheme="majorBidi"/>
      <w:b/>
      <w:bCs/>
      <w:color w:val="D99594" w:themeColor="accent2" w:themeTint="99"/>
      <w:sz w:val="24"/>
    </w:rPr>
  </w:style>
  <w:style w:type="paragraph" w:styleId="FootnoteText">
    <w:name w:val="footnote text"/>
    <w:basedOn w:val="Normal"/>
    <w:link w:val="FootnoteTextChar"/>
    <w:uiPriority w:val="99"/>
    <w:rsid w:val="00A52882"/>
    <w:pPr>
      <w:jc w:val="left"/>
    </w:pPr>
    <w:rPr>
      <w:rFonts w:eastAsia="Times New Roman" w:cs="Times New Roman"/>
      <w:sz w:val="20"/>
      <w:szCs w:val="20"/>
      <w:lang w:val="en-US" w:eastAsia="hr-HR"/>
    </w:rPr>
  </w:style>
  <w:style w:type="character" w:customStyle="1" w:styleId="FootnoteTextChar">
    <w:name w:val="Footnote Text Char"/>
    <w:basedOn w:val="DefaultParagraphFont"/>
    <w:link w:val="FootnoteText"/>
    <w:uiPriority w:val="99"/>
    <w:rsid w:val="00A52882"/>
    <w:rPr>
      <w:rFonts w:ascii="Times New Roman" w:eastAsia="Times New Roman" w:hAnsi="Times New Roman" w:cs="Times New Roman"/>
      <w:sz w:val="20"/>
      <w:szCs w:val="20"/>
      <w:lang w:val="en-US" w:eastAsia="hr-HR"/>
    </w:rPr>
  </w:style>
  <w:style w:type="character" w:styleId="FootnoteReference">
    <w:name w:val="footnote reference"/>
    <w:rsid w:val="00A52882"/>
    <w:rPr>
      <w:vertAlign w:val="superscript"/>
    </w:rPr>
  </w:style>
  <w:style w:type="paragraph" w:styleId="TOCHeading">
    <w:name w:val="TOC Heading"/>
    <w:basedOn w:val="Heading1"/>
    <w:next w:val="Normal"/>
    <w:uiPriority w:val="39"/>
    <w:unhideWhenUsed/>
    <w:qFormat/>
    <w:rsid w:val="00B776AB"/>
    <w:pPr>
      <w:spacing w:before="480" w:after="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B776AB"/>
    <w:pPr>
      <w:spacing w:after="100"/>
    </w:pPr>
  </w:style>
  <w:style w:type="paragraph" w:styleId="TOC2">
    <w:name w:val="toc 2"/>
    <w:basedOn w:val="Normal"/>
    <w:next w:val="Normal"/>
    <w:autoRedefine/>
    <w:uiPriority w:val="39"/>
    <w:unhideWhenUsed/>
    <w:qFormat/>
    <w:rsid w:val="00B776AB"/>
    <w:pPr>
      <w:spacing w:after="100"/>
      <w:ind w:left="220"/>
    </w:pPr>
  </w:style>
  <w:style w:type="paragraph" w:styleId="TOC3">
    <w:name w:val="toc 3"/>
    <w:basedOn w:val="Normal"/>
    <w:next w:val="Normal"/>
    <w:autoRedefine/>
    <w:uiPriority w:val="39"/>
    <w:unhideWhenUsed/>
    <w:qFormat/>
    <w:rsid w:val="00B776AB"/>
    <w:pPr>
      <w:spacing w:after="100"/>
      <w:ind w:left="440"/>
    </w:pPr>
  </w:style>
  <w:style w:type="character" w:styleId="Hyperlink">
    <w:name w:val="Hyperlink"/>
    <w:basedOn w:val="DefaultParagraphFont"/>
    <w:uiPriority w:val="99"/>
    <w:unhideWhenUsed/>
    <w:rsid w:val="00B776AB"/>
    <w:rPr>
      <w:color w:val="0000FF" w:themeColor="hyperlink"/>
      <w:u w:val="single"/>
    </w:rPr>
  </w:style>
  <w:style w:type="paragraph" w:styleId="BalloonText">
    <w:name w:val="Balloon Text"/>
    <w:basedOn w:val="Normal"/>
    <w:link w:val="BalloonTextChar"/>
    <w:uiPriority w:val="99"/>
    <w:semiHidden/>
    <w:unhideWhenUsed/>
    <w:rsid w:val="00B776AB"/>
    <w:rPr>
      <w:rFonts w:ascii="Tahoma" w:hAnsi="Tahoma" w:cs="Tahoma"/>
      <w:sz w:val="16"/>
      <w:szCs w:val="16"/>
    </w:rPr>
  </w:style>
  <w:style w:type="character" w:customStyle="1" w:styleId="BalloonTextChar">
    <w:name w:val="Balloon Text Char"/>
    <w:basedOn w:val="DefaultParagraphFont"/>
    <w:link w:val="BalloonText"/>
    <w:uiPriority w:val="99"/>
    <w:semiHidden/>
    <w:rsid w:val="00B776AB"/>
    <w:rPr>
      <w:rFonts w:ascii="Tahoma" w:hAnsi="Tahoma" w:cs="Tahoma"/>
      <w:sz w:val="16"/>
      <w:szCs w:val="16"/>
    </w:rPr>
  </w:style>
  <w:style w:type="paragraph" w:styleId="NoSpacing">
    <w:name w:val="No Spacing"/>
    <w:link w:val="NoSpacingChar"/>
    <w:uiPriority w:val="1"/>
    <w:qFormat/>
    <w:rsid w:val="003712E8"/>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712E8"/>
    <w:rPr>
      <w:rFonts w:eastAsiaTheme="minorEastAsia"/>
      <w:lang w:eastAsia="hr-HR"/>
    </w:rPr>
  </w:style>
  <w:style w:type="paragraph" w:styleId="Header">
    <w:name w:val="header"/>
    <w:basedOn w:val="Normal"/>
    <w:link w:val="HeaderChar"/>
    <w:uiPriority w:val="99"/>
    <w:unhideWhenUsed/>
    <w:rsid w:val="002A09DE"/>
    <w:pPr>
      <w:tabs>
        <w:tab w:val="center" w:pos="4536"/>
        <w:tab w:val="right" w:pos="9072"/>
      </w:tabs>
    </w:pPr>
  </w:style>
  <w:style w:type="character" w:customStyle="1" w:styleId="HeaderChar">
    <w:name w:val="Header Char"/>
    <w:basedOn w:val="DefaultParagraphFont"/>
    <w:link w:val="Header"/>
    <w:uiPriority w:val="99"/>
    <w:rsid w:val="002A09DE"/>
    <w:rPr>
      <w:rFonts w:ascii="Times New Roman" w:hAnsi="Times New Roman"/>
    </w:rPr>
  </w:style>
  <w:style w:type="paragraph" w:styleId="Footer">
    <w:name w:val="footer"/>
    <w:basedOn w:val="Normal"/>
    <w:link w:val="FooterChar"/>
    <w:uiPriority w:val="99"/>
    <w:unhideWhenUsed/>
    <w:rsid w:val="002A09DE"/>
    <w:pPr>
      <w:tabs>
        <w:tab w:val="center" w:pos="4536"/>
        <w:tab w:val="right" w:pos="9072"/>
      </w:tabs>
    </w:pPr>
  </w:style>
  <w:style w:type="character" w:customStyle="1" w:styleId="FooterChar">
    <w:name w:val="Footer Char"/>
    <w:basedOn w:val="DefaultParagraphFont"/>
    <w:link w:val="Footer"/>
    <w:uiPriority w:val="99"/>
    <w:rsid w:val="002A09DE"/>
    <w:rPr>
      <w:rFonts w:ascii="Times New Roman" w:hAnsi="Times New Roman"/>
    </w:rPr>
  </w:style>
  <w:style w:type="character" w:customStyle="1" w:styleId="Heading4Char">
    <w:name w:val="Heading 4 Char"/>
    <w:basedOn w:val="DefaultParagraphFont"/>
    <w:link w:val="Heading4"/>
    <w:uiPriority w:val="9"/>
    <w:semiHidden/>
    <w:rsid w:val="00C832EB"/>
    <w:rPr>
      <w:rFonts w:asciiTheme="majorHAnsi" w:eastAsiaTheme="majorEastAsia" w:hAnsiTheme="majorHAnsi" w:cstheme="majorBidi"/>
      <w:b/>
      <w:bCs/>
      <w:i/>
      <w:iCs/>
      <w:color w:val="4F81BD" w:themeColor="accent1"/>
    </w:rPr>
  </w:style>
  <w:style w:type="character" w:customStyle="1" w:styleId="ListParagraphChar">
    <w:name w:val="List Paragraph Char"/>
    <w:link w:val="ListParagraph"/>
    <w:uiPriority w:val="34"/>
    <w:rsid w:val="003E1C2E"/>
    <w:rPr>
      <w:rFonts w:ascii="Times New Roman" w:hAnsi="Times New Roman"/>
    </w:rPr>
  </w:style>
  <w:style w:type="paragraph" w:customStyle="1" w:styleId="RazinaI">
    <w:name w:val="Razina I"/>
    <w:basedOn w:val="Normal"/>
    <w:rsid w:val="0098159B"/>
    <w:pPr>
      <w:tabs>
        <w:tab w:val="left" w:pos="425"/>
      </w:tabs>
      <w:spacing w:before="120"/>
      <w:ind w:left="425"/>
      <w:jc w:val="left"/>
    </w:pPr>
    <w:rPr>
      <w:rFonts w:ascii="Arial" w:eastAsia="Times New Roman" w:hAnsi="Arial" w:cs="Arial"/>
      <w:sz w:val="20"/>
      <w:szCs w:val="20"/>
      <w:lang w:eastAsia="hr-HR"/>
    </w:rPr>
  </w:style>
  <w:style w:type="character" w:styleId="Emphasis">
    <w:name w:val="Emphasis"/>
    <w:uiPriority w:val="20"/>
    <w:qFormat/>
    <w:rsid w:val="0098159B"/>
    <w:rPr>
      <w:i/>
      <w:iCs/>
    </w:rPr>
  </w:style>
  <w:style w:type="character" w:styleId="UnresolvedMention">
    <w:name w:val="Unresolved Mention"/>
    <w:basedOn w:val="DefaultParagraphFont"/>
    <w:uiPriority w:val="99"/>
    <w:semiHidden/>
    <w:unhideWhenUsed/>
    <w:rsid w:val="007B3BC1"/>
    <w:rPr>
      <w:color w:val="605E5C"/>
      <w:shd w:val="clear" w:color="auto" w:fill="E1DFDD"/>
    </w:rPr>
  </w:style>
  <w:style w:type="paragraph" w:styleId="NormalWeb">
    <w:name w:val="Normal (Web)"/>
    <w:basedOn w:val="Normal"/>
    <w:uiPriority w:val="99"/>
    <w:unhideWhenUsed/>
    <w:rsid w:val="00123AE5"/>
    <w:pPr>
      <w:spacing w:before="100" w:beforeAutospacing="1" w:after="100" w:afterAutospacing="1"/>
      <w:jc w:val="left"/>
    </w:pPr>
    <w:rPr>
      <w:rFonts w:eastAsia="Times New Roman" w:cs="Times New Roman"/>
      <w:sz w:val="24"/>
      <w:szCs w:val="24"/>
      <w:lang w:eastAsia="hr-HR"/>
    </w:rPr>
  </w:style>
  <w:style w:type="character" w:customStyle="1" w:styleId="Heading5Char">
    <w:name w:val="Heading 5 Char"/>
    <w:basedOn w:val="DefaultParagraphFont"/>
    <w:link w:val="Heading5"/>
    <w:uiPriority w:val="9"/>
    <w:semiHidden/>
    <w:rsid w:val="008832FE"/>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251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7407">
      <w:bodyDiv w:val="1"/>
      <w:marLeft w:val="0"/>
      <w:marRight w:val="0"/>
      <w:marTop w:val="0"/>
      <w:marBottom w:val="0"/>
      <w:divBdr>
        <w:top w:val="none" w:sz="0" w:space="0" w:color="auto"/>
        <w:left w:val="none" w:sz="0" w:space="0" w:color="auto"/>
        <w:bottom w:val="none" w:sz="0" w:space="0" w:color="auto"/>
        <w:right w:val="none" w:sz="0" w:space="0" w:color="auto"/>
      </w:divBdr>
    </w:div>
    <w:div w:id="622736244">
      <w:bodyDiv w:val="1"/>
      <w:marLeft w:val="0"/>
      <w:marRight w:val="0"/>
      <w:marTop w:val="0"/>
      <w:marBottom w:val="0"/>
      <w:divBdr>
        <w:top w:val="none" w:sz="0" w:space="0" w:color="auto"/>
        <w:left w:val="none" w:sz="0" w:space="0" w:color="auto"/>
        <w:bottom w:val="none" w:sz="0" w:space="0" w:color="auto"/>
        <w:right w:val="none" w:sz="0" w:space="0" w:color="auto"/>
      </w:divBdr>
    </w:div>
    <w:div w:id="632292478">
      <w:bodyDiv w:val="1"/>
      <w:marLeft w:val="0"/>
      <w:marRight w:val="0"/>
      <w:marTop w:val="0"/>
      <w:marBottom w:val="0"/>
      <w:divBdr>
        <w:top w:val="none" w:sz="0" w:space="0" w:color="auto"/>
        <w:left w:val="none" w:sz="0" w:space="0" w:color="auto"/>
        <w:bottom w:val="none" w:sz="0" w:space="0" w:color="auto"/>
        <w:right w:val="none" w:sz="0" w:space="0" w:color="auto"/>
      </w:divBdr>
      <w:divsChild>
        <w:div w:id="1523083015">
          <w:marLeft w:val="0"/>
          <w:marRight w:val="0"/>
          <w:marTop w:val="0"/>
          <w:marBottom w:val="0"/>
          <w:divBdr>
            <w:top w:val="none" w:sz="0" w:space="0" w:color="auto"/>
            <w:left w:val="none" w:sz="0" w:space="0" w:color="auto"/>
            <w:bottom w:val="none" w:sz="0" w:space="0" w:color="auto"/>
            <w:right w:val="none" w:sz="0" w:space="0" w:color="auto"/>
          </w:divBdr>
          <w:divsChild>
            <w:div w:id="16545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891">
      <w:bodyDiv w:val="1"/>
      <w:marLeft w:val="0"/>
      <w:marRight w:val="0"/>
      <w:marTop w:val="0"/>
      <w:marBottom w:val="0"/>
      <w:divBdr>
        <w:top w:val="none" w:sz="0" w:space="0" w:color="auto"/>
        <w:left w:val="none" w:sz="0" w:space="0" w:color="auto"/>
        <w:bottom w:val="none" w:sz="0" w:space="0" w:color="auto"/>
        <w:right w:val="none" w:sz="0" w:space="0" w:color="auto"/>
      </w:divBdr>
    </w:div>
    <w:div w:id="773868737">
      <w:bodyDiv w:val="1"/>
      <w:marLeft w:val="0"/>
      <w:marRight w:val="0"/>
      <w:marTop w:val="0"/>
      <w:marBottom w:val="0"/>
      <w:divBdr>
        <w:top w:val="none" w:sz="0" w:space="0" w:color="auto"/>
        <w:left w:val="none" w:sz="0" w:space="0" w:color="auto"/>
        <w:bottom w:val="none" w:sz="0" w:space="0" w:color="auto"/>
        <w:right w:val="none" w:sz="0" w:space="0" w:color="auto"/>
      </w:divBdr>
    </w:div>
    <w:div w:id="797185523">
      <w:bodyDiv w:val="1"/>
      <w:marLeft w:val="0"/>
      <w:marRight w:val="0"/>
      <w:marTop w:val="0"/>
      <w:marBottom w:val="0"/>
      <w:divBdr>
        <w:top w:val="none" w:sz="0" w:space="0" w:color="auto"/>
        <w:left w:val="none" w:sz="0" w:space="0" w:color="auto"/>
        <w:bottom w:val="none" w:sz="0" w:space="0" w:color="auto"/>
        <w:right w:val="none" w:sz="0" w:space="0" w:color="auto"/>
      </w:divBdr>
    </w:div>
    <w:div w:id="910509347">
      <w:bodyDiv w:val="1"/>
      <w:marLeft w:val="0"/>
      <w:marRight w:val="0"/>
      <w:marTop w:val="0"/>
      <w:marBottom w:val="0"/>
      <w:divBdr>
        <w:top w:val="none" w:sz="0" w:space="0" w:color="auto"/>
        <w:left w:val="none" w:sz="0" w:space="0" w:color="auto"/>
        <w:bottom w:val="none" w:sz="0" w:space="0" w:color="auto"/>
        <w:right w:val="none" w:sz="0" w:space="0" w:color="auto"/>
      </w:divBdr>
    </w:div>
    <w:div w:id="1048797335">
      <w:bodyDiv w:val="1"/>
      <w:marLeft w:val="0"/>
      <w:marRight w:val="0"/>
      <w:marTop w:val="0"/>
      <w:marBottom w:val="0"/>
      <w:divBdr>
        <w:top w:val="none" w:sz="0" w:space="0" w:color="auto"/>
        <w:left w:val="none" w:sz="0" w:space="0" w:color="auto"/>
        <w:bottom w:val="none" w:sz="0" w:space="0" w:color="auto"/>
        <w:right w:val="none" w:sz="0" w:space="0" w:color="auto"/>
      </w:divBdr>
    </w:div>
    <w:div w:id="1050960257">
      <w:bodyDiv w:val="1"/>
      <w:marLeft w:val="0"/>
      <w:marRight w:val="0"/>
      <w:marTop w:val="0"/>
      <w:marBottom w:val="0"/>
      <w:divBdr>
        <w:top w:val="none" w:sz="0" w:space="0" w:color="auto"/>
        <w:left w:val="none" w:sz="0" w:space="0" w:color="auto"/>
        <w:bottom w:val="none" w:sz="0" w:space="0" w:color="auto"/>
        <w:right w:val="none" w:sz="0" w:space="0" w:color="auto"/>
      </w:divBdr>
    </w:div>
    <w:div w:id="1199204143">
      <w:bodyDiv w:val="1"/>
      <w:marLeft w:val="0"/>
      <w:marRight w:val="0"/>
      <w:marTop w:val="0"/>
      <w:marBottom w:val="0"/>
      <w:divBdr>
        <w:top w:val="none" w:sz="0" w:space="0" w:color="auto"/>
        <w:left w:val="none" w:sz="0" w:space="0" w:color="auto"/>
        <w:bottom w:val="none" w:sz="0" w:space="0" w:color="auto"/>
        <w:right w:val="none" w:sz="0" w:space="0" w:color="auto"/>
      </w:divBdr>
    </w:div>
    <w:div w:id="1199388430">
      <w:bodyDiv w:val="1"/>
      <w:marLeft w:val="0"/>
      <w:marRight w:val="0"/>
      <w:marTop w:val="0"/>
      <w:marBottom w:val="0"/>
      <w:divBdr>
        <w:top w:val="none" w:sz="0" w:space="0" w:color="auto"/>
        <w:left w:val="none" w:sz="0" w:space="0" w:color="auto"/>
        <w:bottom w:val="none" w:sz="0" w:space="0" w:color="auto"/>
        <w:right w:val="none" w:sz="0" w:space="0" w:color="auto"/>
      </w:divBdr>
    </w:div>
    <w:div w:id="1242763594">
      <w:bodyDiv w:val="1"/>
      <w:marLeft w:val="0"/>
      <w:marRight w:val="0"/>
      <w:marTop w:val="0"/>
      <w:marBottom w:val="0"/>
      <w:divBdr>
        <w:top w:val="none" w:sz="0" w:space="0" w:color="auto"/>
        <w:left w:val="none" w:sz="0" w:space="0" w:color="auto"/>
        <w:bottom w:val="none" w:sz="0" w:space="0" w:color="auto"/>
        <w:right w:val="none" w:sz="0" w:space="0" w:color="auto"/>
      </w:divBdr>
    </w:div>
    <w:div w:id="1306620608">
      <w:bodyDiv w:val="1"/>
      <w:marLeft w:val="0"/>
      <w:marRight w:val="0"/>
      <w:marTop w:val="0"/>
      <w:marBottom w:val="0"/>
      <w:divBdr>
        <w:top w:val="none" w:sz="0" w:space="0" w:color="auto"/>
        <w:left w:val="none" w:sz="0" w:space="0" w:color="auto"/>
        <w:bottom w:val="none" w:sz="0" w:space="0" w:color="auto"/>
        <w:right w:val="none" w:sz="0" w:space="0" w:color="auto"/>
      </w:divBdr>
    </w:div>
    <w:div w:id="1358893388">
      <w:bodyDiv w:val="1"/>
      <w:marLeft w:val="0"/>
      <w:marRight w:val="0"/>
      <w:marTop w:val="0"/>
      <w:marBottom w:val="0"/>
      <w:divBdr>
        <w:top w:val="none" w:sz="0" w:space="0" w:color="auto"/>
        <w:left w:val="none" w:sz="0" w:space="0" w:color="auto"/>
        <w:bottom w:val="none" w:sz="0" w:space="0" w:color="auto"/>
        <w:right w:val="none" w:sz="0" w:space="0" w:color="auto"/>
      </w:divBdr>
    </w:div>
    <w:div w:id="1423069456">
      <w:bodyDiv w:val="1"/>
      <w:marLeft w:val="0"/>
      <w:marRight w:val="0"/>
      <w:marTop w:val="0"/>
      <w:marBottom w:val="0"/>
      <w:divBdr>
        <w:top w:val="none" w:sz="0" w:space="0" w:color="auto"/>
        <w:left w:val="none" w:sz="0" w:space="0" w:color="auto"/>
        <w:bottom w:val="none" w:sz="0" w:space="0" w:color="auto"/>
        <w:right w:val="none" w:sz="0" w:space="0" w:color="auto"/>
      </w:divBdr>
    </w:div>
    <w:div w:id="1494108582">
      <w:bodyDiv w:val="1"/>
      <w:marLeft w:val="0"/>
      <w:marRight w:val="0"/>
      <w:marTop w:val="0"/>
      <w:marBottom w:val="0"/>
      <w:divBdr>
        <w:top w:val="none" w:sz="0" w:space="0" w:color="auto"/>
        <w:left w:val="none" w:sz="0" w:space="0" w:color="auto"/>
        <w:bottom w:val="none" w:sz="0" w:space="0" w:color="auto"/>
        <w:right w:val="none" w:sz="0" w:space="0" w:color="auto"/>
      </w:divBdr>
    </w:div>
    <w:div w:id="1508324884">
      <w:bodyDiv w:val="1"/>
      <w:marLeft w:val="0"/>
      <w:marRight w:val="0"/>
      <w:marTop w:val="0"/>
      <w:marBottom w:val="0"/>
      <w:divBdr>
        <w:top w:val="none" w:sz="0" w:space="0" w:color="auto"/>
        <w:left w:val="none" w:sz="0" w:space="0" w:color="auto"/>
        <w:bottom w:val="none" w:sz="0" w:space="0" w:color="auto"/>
        <w:right w:val="none" w:sz="0" w:space="0" w:color="auto"/>
      </w:divBdr>
    </w:div>
    <w:div w:id="1742095131">
      <w:bodyDiv w:val="1"/>
      <w:marLeft w:val="0"/>
      <w:marRight w:val="0"/>
      <w:marTop w:val="0"/>
      <w:marBottom w:val="0"/>
      <w:divBdr>
        <w:top w:val="none" w:sz="0" w:space="0" w:color="auto"/>
        <w:left w:val="none" w:sz="0" w:space="0" w:color="auto"/>
        <w:bottom w:val="none" w:sz="0" w:space="0" w:color="auto"/>
        <w:right w:val="none" w:sz="0" w:space="0" w:color="auto"/>
      </w:divBdr>
    </w:div>
    <w:div w:id="1978291899">
      <w:bodyDiv w:val="1"/>
      <w:marLeft w:val="0"/>
      <w:marRight w:val="0"/>
      <w:marTop w:val="0"/>
      <w:marBottom w:val="0"/>
      <w:divBdr>
        <w:top w:val="none" w:sz="0" w:space="0" w:color="auto"/>
        <w:left w:val="none" w:sz="0" w:space="0" w:color="auto"/>
        <w:bottom w:val="none" w:sz="0" w:space="0" w:color="auto"/>
        <w:right w:val="none" w:sz="0" w:space="0" w:color="auto"/>
      </w:divBdr>
    </w:div>
    <w:div w:id="2054385184">
      <w:bodyDiv w:val="1"/>
      <w:marLeft w:val="0"/>
      <w:marRight w:val="0"/>
      <w:marTop w:val="0"/>
      <w:marBottom w:val="0"/>
      <w:divBdr>
        <w:top w:val="none" w:sz="0" w:space="0" w:color="auto"/>
        <w:left w:val="none" w:sz="0" w:space="0" w:color="auto"/>
        <w:bottom w:val="none" w:sz="0" w:space="0" w:color="auto"/>
        <w:right w:val="none" w:sz="0" w:space="0" w:color="auto"/>
      </w:divBdr>
      <w:divsChild>
        <w:div w:id="2143691762">
          <w:marLeft w:val="0"/>
          <w:marRight w:val="0"/>
          <w:marTop w:val="0"/>
          <w:marBottom w:val="0"/>
          <w:divBdr>
            <w:top w:val="none" w:sz="0" w:space="0" w:color="auto"/>
            <w:left w:val="none" w:sz="0" w:space="0" w:color="auto"/>
            <w:bottom w:val="none" w:sz="0" w:space="0" w:color="auto"/>
            <w:right w:val="none" w:sz="0" w:space="0" w:color="auto"/>
          </w:divBdr>
          <w:divsChild>
            <w:div w:id="4608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ijana.simunic@unidu.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zo.tomic@unidu.hr" TargetMode="External"/><Relationship Id="rId5" Type="http://schemas.openxmlformats.org/officeDocument/2006/relationships/settings" Target="settings.xml"/><Relationship Id="rId10" Type="http://schemas.openxmlformats.org/officeDocument/2006/relationships/hyperlink" Target="mailto:marijana.simunic@unidu.h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Sveučilište u Dubrovniku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2418A-1896-4407-BD34-F3B3E0F8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Dokumentacija uz poziv na dostavu konačne ponude (Upute ponuditeljima za izradu ponude)</vt:lpstr>
    </vt:vector>
  </TitlesOfParts>
  <Company>Sveučilište u Dubrovniku</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uz poziv na dostavu konačne ponude (Upute ponuditeljima za izradu ponude)</dc:title>
  <dc:creator>Branitelja Dubrovnika 29</dc:creator>
  <cp:lastModifiedBy>Korisnik</cp:lastModifiedBy>
  <cp:revision>2</cp:revision>
  <cp:lastPrinted>2026-02-06T08:34:00Z</cp:lastPrinted>
  <dcterms:created xsi:type="dcterms:W3CDTF">2026-02-06T08:35:00Z</dcterms:created>
  <dcterms:modified xsi:type="dcterms:W3CDTF">2026-02-06T08:35:00Z</dcterms:modified>
</cp:coreProperties>
</file>