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7989" w14:textId="77777777" w:rsidR="007C3177" w:rsidRDefault="007C3177" w:rsidP="000F46E3">
      <w:pPr>
        <w:jc w:val="both"/>
        <w:rPr>
          <w:b/>
          <w:bCs/>
        </w:rPr>
      </w:pPr>
    </w:p>
    <w:p w14:paraId="16050179" w14:textId="106D1F0C" w:rsidR="007C3177" w:rsidRDefault="007C3177" w:rsidP="000F46E3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5CB64A" wp14:editId="76896824">
            <wp:extent cx="3103245" cy="1012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BB57C" w14:textId="5C8A3694" w:rsidR="007C3177" w:rsidRPr="007C3177" w:rsidRDefault="007C3177" w:rsidP="007C317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C3177">
        <w:rPr>
          <w:b/>
          <w:bCs/>
        </w:rPr>
        <w:t>(Prilog 3.)</w:t>
      </w:r>
    </w:p>
    <w:p w14:paraId="298E1956" w14:textId="2674673F" w:rsidR="007C3177" w:rsidRPr="007C3177" w:rsidRDefault="007C3177" w:rsidP="007C3177">
      <w:pPr>
        <w:jc w:val="both"/>
        <w:rPr>
          <w:b/>
          <w:bCs/>
        </w:rPr>
      </w:pPr>
      <w:r w:rsidRPr="007C3177">
        <w:rPr>
          <w:b/>
          <w:bCs/>
        </w:rPr>
        <w:t>Evidencijski broj nabave: E-JN-</w:t>
      </w:r>
      <w:r>
        <w:rPr>
          <w:b/>
          <w:bCs/>
        </w:rPr>
        <w:t>40</w:t>
      </w:r>
      <w:r w:rsidR="009F01CE">
        <w:rPr>
          <w:b/>
          <w:bCs/>
        </w:rPr>
        <w:t>2</w:t>
      </w:r>
      <w:r w:rsidRPr="007C3177">
        <w:rPr>
          <w:b/>
          <w:bCs/>
        </w:rPr>
        <w:t>-2026</w:t>
      </w:r>
    </w:p>
    <w:p w14:paraId="473FD3F7" w14:textId="65436526" w:rsidR="007C3177" w:rsidRDefault="007C3177" w:rsidP="007C3177">
      <w:pPr>
        <w:jc w:val="both"/>
        <w:rPr>
          <w:b/>
          <w:bCs/>
        </w:rPr>
      </w:pPr>
      <w:r w:rsidRPr="007C3177">
        <w:rPr>
          <w:b/>
          <w:bCs/>
        </w:rPr>
        <w:t xml:space="preserve">Predmet nabave:  </w:t>
      </w:r>
      <w:r w:rsidR="009F01CE">
        <w:rPr>
          <w:b/>
          <w:bCs/>
        </w:rPr>
        <w:t>Termo kamera</w:t>
      </w:r>
    </w:p>
    <w:p w14:paraId="4F0569B9" w14:textId="53619113" w:rsidR="007C3177" w:rsidRDefault="007C3177" w:rsidP="000F46E3">
      <w:pPr>
        <w:jc w:val="both"/>
        <w:rPr>
          <w:b/>
          <w:bCs/>
        </w:rPr>
      </w:pPr>
      <w:r>
        <w:rPr>
          <w:b/>
          <w:bCs/>
        </w:rPr>
        <w:t>TEHNIČKA SPECIFIKACIJA</w:t>
      </w:r>
    </w:p>
    <w:p w14:paraId="0BA2AAE3" w14:textId="0E6F782D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Style w:val="Strong"/>
          <w:rFonts w:asciiTheme="minorHAnsi" w:hAnsiTheme="minorHAnsi" w:cstheme="minorHAnsi"/>
          <w:sz w:val="22"/>
          <w:szCs w:val="22"/>
          <w:u w:val="single"/>
        </w:rPr>
        <w:t>Predmet nabave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9F75EC">
        <w:rPr>
          <w:rFonts w:asciiTheme="minorHAnsi" w:hAnsiTheme="minorHAnsi" w:cstheme="minorHAnsi"/>
          <w:sz w:val="22"/>
          <w:szCs w:val="22"/>
        </w:rPr>
        <w:t>Profesionalna termo kamera s pripadajućim softverom, namijenjena za provođenje termografskih ispitivanja električnih, mehaničkih i procesnih sustava u laboratorijskim i terenskim uvjetima. Uređaj mora omogućavati siguran, učinkovit i standardiziran postupak mjerenja i analize toplinskih parametara, uz poštivanje važećih normi i propisa.</w:t>
      </w:r>
    </w:p>
    <w:p w14:paraId="7A826F99" w14:textId="08C041B2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Style w:val="Strong"/>
          <w:rFonts w:asciiTheme="minorHAnsi" w:hAnsiTheme="minorHAnsi" w:cstheme="minorHAnsi"/>
          <w:sz w:val="22"/>
          <w:szCs w:val="22"/>
          <w:u w:val="single"/>
        </w:rPr>
        <w:t>Svrha nabave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9F75EC">
        <w:rPr>
          <w:rFonts w:asciiTheme="minorHAnsi" w:hAnsiTheme="minorHAnsi" w:cstheme="minorHAnsi"/>
          <w:sz w:val="22"/>
          <w:szCs w:val="22"/>
        </w:rPr>
        <w:t>Osigurati pouzdanu i kvalitetnu termografsku opremu za potrebe nastavnih i znanstveno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75EC">
        <w:rPr>
          <w:rFonts w:asciiTheme="minorHAnsi" w:hAnsiTheme="minorHAnsi" w:cstheme="minorHAnsi"/>
          <w:sz w:val="22"/>
          <w:szCs w:val="22"/>
        </w:rPr>
        <w:t>istraživačkih aktivnosti, unapređenje dijagnostike tehničkih sustava, povećanje učinkovitosti rada te osiguravanje visoke razine sigurnosti i profesionalnih standarda.</w:t>
      </w:r>
    </w:p>
    <w:p w14:paraId="79003611" w14:textId="77777777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Fonts w:asciiTheme="minorHAnsi" w:hAnsiTheme="minorHAnsi" w:cstheme="minorHAnsi"/>
          <w:sz w:val="22"/>
          <w:szCs w:val="22"/>
        </w:rPr>
        <w:t>Sukladno zahtjevima Naručitelja, ponuditelj je dužan u navedenoj tablici tehničkih specifikacija ispuniti stupac DA/NE te ispunjenu tablicu priložiti kao sastavni dio ponude.</w:t>
      </w:r>
    </w:p>
    <w:p w14:paraId="18272330" w14:textId="77777777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Fonts w:asciiTheme="minorHAnsi" w:hAnsiTheme="minorHAnsi" w:cstheme="minorHAnsi"/>
          <w:sz w:val="22"/>
          <w:szCs w:val="22"/>
        </w:rPr>
        <w:t>Ponuditelj je obvezan ispuniti tablicu tehničkih specifikacija i jasno označiti odgovara li ponuđena oprema svakom pojedinom tehničkom zahtjevu.</w:t>
      </w:r>
    </w:p>
    <w:p w14:paraId="307DA967" w14:textId="33FC4D75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Fonts w:asciiTheme="minorHAnsi" w:hAnsiTheme="minorHAnsi" w:cstheme="minorHAnsi"/>
          <w:sz w:val="22"/>
          <w:szCs w:val="22"/>
        </w:rPr>
        <w:t xml:space="preserve">Uz ispunjenu tablicu, ponuditelj je obvezan dostaviti službenu tehničku dokumentaciju proizvođača (tehnički list, katalog ili </w:t>
      </w:r>
      <w:r>
        <w:rPr>
          <w:rFonts w:asciiTheme="minorHAnsi" w:hAnsiTheme="minorHAnsi" w:cstheme="minorHAnsi"/>
          <w:sz w:val="22"/>
          <w:szCs w:val="22"/>
        </w:rPr>
        <w:t xml:space="preserve">drugi </w:t>
      </w:r>
      <w:r w:rsidRPr="009F75EC">
        <w:rPr>
          <w:rFonts w:asciiTheme="minorHAnsi" w:hAnsiTheme="minorHAnsi" w:cstheme="minorHAnsi"/>
          <w:sz w:val="22"/>
          <w:szCs w:val="22"/>
        </w:rPr>
        <w:t>jednakovrijedni dokument) iz koje su vidljive stvarne tehničke karakteristike ponuđene opreme te ispunjavanje svih minimalnih zahtjeva iz ove dokumentacije.</w:t>
      </w:r>
    </w:p>
    <w:p w14:paraId="5FD89A66" w14:textId="77777777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Fonts w:asciiTheme="minorHAnsi" w:hAnsiTheme="minorHAnsi" w:cstheme="minorHAnsi"/>
          <w:sz w:val="22"/>
          <w:szCs w:val="22"/>
        </w:rPr>
        <w:t>U slučaju neusklađenosti navoda iz tablice i dostavljene tehničke dokumentacije, važećim će se smatrati podaci iz službene dokumentacije proizvođača.</w:t>
      </w:r>
    </w:p>
    <w:p w14:paraId="13A82DEC" w14:textId="541AEDB6" w:rsidR="009F75EC" w:rsidRPr="009F75EC" w:rsidRDefault="009F75EC" w:rsidP="009F75E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F75EC">
        <w:rPr>
          <w:rFonts w:asciiTheme="minorHAnsi" w:hAnsiTheme="minorHAnsi" w:cstheme="minorHAnsi"/>
          <w:sz w:val="22"/>
          <w:szCs w:val="22"/>
        </w:rPr>
        <w:t xml:space="preserve">Predmet nabave uključuje isporuku opreme, instalaciju, konfiguraciju, testiranje, puštanje u rad na lokaciji korisnika, provedbu obuke te osiguravanje potpune funkcionalnosti </w:t>
      </w:r>
      <w:r>
        <w:rPr>
          <w:rFonts w:asciiTheme="minorHAnsi" w:hAnsiTheme="minorHAnsi" w:cstheme="minorHAnsi"/>
          <w:sz w:val="22"/>
          <w:szCs w:val="22"/>
        </w:rPr>
        <w:t>opreme.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1625"/>
        <w:gridCol w:w="1523"/>
        <w:gridCol w:w="1601"/>
      </w:tblGrid>
      <w:tr w:rsidR="005F61A9" w:rsidRPr="009F75EC" w14:paraId="6209CED8" w14:textId="5E821081" w:rsidTr="001C5B47">
        <w:tc>
          <w:tcPr>
            <w:tcW w:w="4267" w:type="dxa"/>
          </w:tcPr>
          <w:p w14:paraId="471DEC94" w14:textId="5217E50F" w:rsidR="005F61A9" w:rsidRPr="009F75EC" w:rsidRDefault="005F61A9" w:rsidP="005F61A9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Minimalne tehničke karakteristike termo kamere</w:t>
            </w:r>
          </w:p>
        </w:tc>
        <w:tc>
          <w:tcPr>
            <w:tcW w:w="1625" w:type="dxa"/>
          </w:tcPr>
          <w:p w14:paraId="4A1E7E66" w14:textId="17EC33B1" w:rsidR="005F61A9" w:rsidRPr="005F61A9" w:rsidRDefault="005F61A9" w:rsidP="005F61A9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Ispunjava (DA/NE)</w:t>
            </w:r>
          </w:p>
        </w:tc>
        <w:tc>
          <w:tcPr>
            <w:tcW w:w="1523" w:type="dxa"/>
          </w:tcPr>
          <w:p w14:paraId="316A7FB3" w14:textId="13D6F2FF" w:rsidR="005F61A9" w:rsidRPr="005F61A9" w:rsidRDefault="005F61A9" w:rsidP="005F61A9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Stvarni podatak ponuditelja</w:t>
            </w:r>
          </w:p>
        </w:tc>
        <w:tc>
          <w:tcPr>
            <w:tcW w:w="1601" w:type="dxa"/>
          </w:tcPr>
          <w:p w14:paraId="3EC01555" w14:textId="058C7AF4" w:rsidR="005F61A9" w:rsidRPr="005F61A9" w:rsidRDefault="005F61A9" w:rsidP="005F61A9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Dokumentacija (str.)</w:t>
            </w:r>
          </w:p>
        </w:tc>
      </w:tr>
      <w:tr w:rsidR="005F61A9" w:rsidRPr="009F75EC" w14:paraId="19CF9C2D" w14:textId="69FF2A01" w:rsidTr="001C5B47">
        <w:tc>
          <w:tcPr>
            <w:tcW w:w="4267" w:type="dxa"/>
          </w:tcPr>
          <w:p w14:paraId="2D510F95" w14:textId="77777777" w:rsidR="005F61A9" w:rsidRPr="009F75EC" w:rsidRDefault="005F61A9" w:rsidP="005F61A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Namjena i funkcionalnost</w:t>
            </w:r>
          </w:p>
        </w:tc>
        <w:tc>
          <w:tcPr>
            <w:tcW w:w="1625" w:type="dxa"/>
          </w:tcPr>
          <w:p w14:paraId="57B55302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09A2C7C6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7CFB572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431E8E97" w14:textId="514C725A" w:rsidTr="001C5B47">
        <w:tc>
          <w:tcPr>
            <w:tcW w:w="4267" w:type="dxa"/>
          </w:tcPr>
          <w:p w14:paraId="4CA7240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proofErr w:type="spellStart"/>
            <w:r w:rsidRPr="009F75EC">
              <w:rPr>
                <w:rFonts w:eastAsia="Times New Roman" w:cstheme="minorHAnsi"/>
                <w:lang w:eastAsia="hr-HR"/>
              </w:rPr>
              <w:t>Termovizijska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 xml:space="preserve"> kamera mora omogućavati siguran pregled visokonaponskih i drugih potencijalno opasnih objekata.</w:t>
            </w:r>
          </w:p>
        </w:tc>
        <w:tc>
          <w:tcPr>
            <w:tcW w:w="1625" w:type="dxa"/>
          </w:tcPr>
          <w:p w14:paraId="0F8AF34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78997D5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7CCBBD3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6F64A98C" w14:textId="2F279F22" w:rsidTr="001C5B47">
        <w:tc>
          <w:tcPr>
            <w:tcW w:w="4267" w:type="dxa"/>
          </w:tcPr>
          <w:p w14:paraId="0651137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omogućavati brzu dijagnostiku električnih, mehaničkih i procesnih kvarova.</w:t>
            </w:r>
          </w:p>
        </w:tc>
        <w:tc>
          <w:tcPr>
            <w:tcW w:w="1625" w:type="dxa"/>
          </w:tcPr>
          <w:p w14:paraId="24DE45E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B4F907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1E10AA6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5F8B36BA" w14:textId="0065FD1A" w:rsidTr="001C5B47">
        <w:tc>
          <w:tcPr>
            <w:tcW w:w="4267" w:type="dxa"/>
          </w:tcPr>
          <w:p w14:paraId="03C9609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lastRenderedPageBreak/>
              <w:t>Sustav mora podržavati inspekcijske rute i sustavno praćenje mjernih točaka.</w:t>
            </w:r>
          </w:p>
        </w:tc>
        <w:tc>
          <w:tcPr>
            <w:tcW w:w="1625" w:type="dxa"/>
          </w:tcPr>
          <w:p w14:paraId="0E25650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8AE4195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3AB6D1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CFBA11E" w14:textId="4284F05C" w:rsidTr="001C5B47">
        <w:tc>
          <w:tcPr>
            <w:tcW w:w="4267" w:type="dxa"/>
          </w:tcPr>
          <w:p w14:paraId="7ABF6E6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 xml:space="preserve">Mora omogućavati pregled bliskih i udaljenih ciljeva uz brzo prebacivanje između širokokutnog i 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telefoto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 xml:space="preserve"> prikaza.</w:t>
            </w:r>
          </w:p>
        </w:tc>
        <w:tc>
          <w:tcPr>
            <w:tcW w:w="1625" w:type="dxa"/>
          </w:tcPr>
          <w:p w14:paraId="1D31926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7957F10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0105DBF5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44606C6" w14:textId="58D3F402" w:rsidTr="001C5B47">
        <w:tc>
          <w:tcPr>
            <w:tcW w:w="4267" w:type="dxa"/>
          </w:tcPr>
          <w:p w14:paraId="7C60AFD2" w14:textId="77777777" w:rsidR="005F61A9" w:rsidRPr="009F75EC" w:rsidRDefault="005F61A9" w:rsidP="00CA3C0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Optički sustav</w:t>
            </w:r>
          </w:p>
        </w:tc>
        <w:tc>
          <w:tcPr>
            <w:tcW w:w="1625" w:type="dxa"/>
          </w:tcPr>
          <w:p w14:paraId="2825B8AA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74BD58AC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5644DECC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6CFD89B0" w14:textId="2B2416E5" w:rsidTr="001C5B47">
        <w:tc>
          <w:tcPr>
            <w:tcW w:w="4267" w:type="dxa"/>
          </w:tcPr>
          <w:p w14:paraId="2D7E9A9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Kamera mora imati dvostruki objektiv (Dual FOV) s minimalnim vidnim poljima:</w:t>
            </w:r>
          </w:p>
        </w:tc>
        <w:tc>
          <w:tcPr>
            <w:tcW w:w="1625" w:type="dxa"/>
          </w:tcPr>
          <w:p w14:paraId="4D8FACF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490D44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228F206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494E6265" w14:textId="67DB5873" w:rsidTr="001C5B47">
        <w:tc>
          <w:tcPr>
            <w:tcW w:w="4267" w:type="dxa"/>
          </w:tcPr>
          <w:p w14:paraId="5598284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približno 42° × 32° (širokokutni način rada),</w:t>
            </w:r>
          </w:p>
        </w:tc>
        <w:tc>
          <w:tcPr>
            <w:tcW w:w="1625" w:type="dxa"/>
          </w:tcPr>
          <w:p w14:paraId="5E2EE67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ECEBE4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4DD1AB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4A1A7B6" w14:textId="11574171" w:rsidTr="001C5B47">
        <w:tc>
          <w:tcPr>
            <w:tcW w:w="4267" w:type="dxa"/>
          </w:tcPr>
          <w:p w14:paraId="5F21896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približno 24° × 18° (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telefoto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 xml:space="preserve"> način rada).</w:t>
            </w:r>
          </w:p>
        </w:tc>
        <w:tc>
          <w:tcPr>
            <w:tcW w:w="1625" w:type="dxa"/>
          </w:tcPr>
          <w:p w14:paraId="3BDEE25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BD37B2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5B7646C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05C98C6" w14:textId="6386C32B" w:rsidTr="001C5B47">
        <w:tc>
          <w:tcPr>
            <w:tcW w:w="4267" w:type="dxa"/>
          </w:tcPr>
          <w:p w14:paraId="68ABC2C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omogućavati brzo prebacivanje između vidnih polja bez potrebe za izmjenom leće.</w:t>
            </w:r>
          </w:p>
        </w:tc>
        <w:tc>
          <w:tcPr>
            <w:tcW w:w="1625" w:type="dxa"/>
          </w:tcPr>
          <w:p w14:paraId="535EF6B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993DF1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43FA384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4887448" w14:textId="714D54E7" w:rsidTr="001C5B47">
        <w:tc>
          <w:tcPr>
            <w:tcW w:w="4267" w:type="dxa"/>
          </w:tcPr>
          <w:p w14:paraId="1B5DB228" w14:textId="77777777" w:rsidR="005F61A9" w:rsidRPr="009F75EC" w:rsidRDefault="005F61A9" w:rsidP="00CA3C0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Detektor i rezolucija</w:t>
            </w:r>
          </w:p>
        </w:tc>
        <w:tc>
          <w:tcPr>
            <w:tcW w:w="1625" w:type="dxa"/>
          </w:tcPr>
          <w:p w14:paraId="1A1027E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08AF4D0C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3EBF17B5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416E492B" w14:textId="43FD42E9" w:rsidTr="001C5B47">
        <w:tc>
          <w:tcPr>
            <w:tcW w:w="4267" w:type="dxa"/>
          </w:tcPr>
          <w:p w14:paraId="31E1E07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 xml:space="preserve">Minimalna infracrvena rezolucija: 640 × 480 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piksela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1625" w:type="dxa"/>
          </w:tcPr>
          <w:p w14:paraId="286B957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49D5583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5FCBB6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209A1AB" w14:textId="2BAE9206" w:rsidTr="001C5B47">
        <w:tc>
          <w:tcPr>
            <w:tcW w:w="4267" w:type="dxa"/>
          </w:tcPr>
          <w:p w14:paraId="3EF9D91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Detektor mora osiguravati visoku kvalitetu termalne slike i preciznu prostornu razlučivost.</w:t>
            </w:r>
          </w:p>
        </w:tc>
        <w:tc>
          <w:tcPr>
            <w:tcW w:w="1625" w:type="dxa"/>
          </w:tcPr>
          <w:p w14:paraId="366B930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6E4FEE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324B2B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074853A" w14:textId="11E8FBB6" w:rsidTr="001C5B47">
        <w:tc>
          <w:tcPr>
            <w:tcW w:w="4267" w:type="dxa"/>
          </w:tcPr>
          <w:p w14:paraId="168BE8F4" w14:textId="77777777" w:rsidR="005F61A9" w:rsidRPr="009F75EC" w:rsidRDefault="005F61A9" w:rsidP="00CA3C0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Toplinska osjetljivost</w:t>
            </w:r>
          </w:p>
        </w:tc>
        <w:tc>
          <w:tcPr>
            <w:tcW w:w="1625" w:type="dxa"/>
          </w:tcPr>
          <w:p w14:paraId="40CB03C3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7E7311AC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320D37C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4BDCA87D" w14:textId="4022A6A3" w:rsidTr="001C5B47">
        <w:tc>
          <w:tcPr>
            <w:tcW w:w="4267" w:type="dxa"/>
          </w:tcPr>
          <w:p w14:paraId="6127B87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Termalna osjetljivost (NETD):</w:t>
            </w:r>
          </w:p>
        </w:tc>
        <w:tc>
          <w:tcPr>
            <w:tcW w:w="1625" w:type="dxa"/>
          </w:tcPr>
          <w:p w14:paraId="37BD329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2172DC1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0C5F9C0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4CD5F3D" w14:textId="4AF15FBB" w:rsidTr="001C5B47">
        <w:tc>
          <w:tcPr>
            <w:tcW w:w="4267" w:type="dxa"/>
          </w:tcPr>
          <w:p w14:paraId="6B38958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 xml:space="preserve">≤ 30 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mK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 xml:space="preserve"> pri 30 °C za vidno polje 42°,</w:t>
            </w:r>
          </w:p>
        </w:tc>
        <w:tc>
          <w:tcPr>
            <w:tcW w:w="1625" w:type="dxa"/>
          </w:tcPr>
          <w:p w14:paraId="0F9C608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A99105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28F262B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130E8E8" w14:textId="75C137BA" w:rsidTr="001C5B47">
        <w:tc>
          <w:tcPr>
            <w:tcW w:w="4267" w:type="dxa"/>
          </w:tcPr>
          <w:p w14:paraId="05CBA97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 xml:space="preserve">≤ 40 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mK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 xml:space="preserve"> pri 30 °C za vidno polje 24°.</w:t>
            </w:r>
          </w:p>
        </w:tc>
        <w:tc>
          <w:tcPr>
            <w:tcW w:w="1625" w:type="dxa"/>
          </w:tcPr>
          <w:p w14:paraId="06755E4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B0509F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1083DE7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62E5823" w14:textId="2DF98944" w:rsidTr="001C5B47">
        <w:tc>
          <w:tcPr>
            <w:tcW w:w="4267" w:type="dxa"/>
          </w:tcPr>
          <w:p w14:paraId="7C6412B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Kamera mora omogućavati detekciju minimalnih temperaturnih razlika.</w:t>
            </w:r>
          </w:p>
        </w:tc>
        <w:tc>
          <w:tcPr>
            <w:tcW w:w="1625" w:type="dxa"/>
          </w:tcPr>
          <w:p w14:paraId="2167A095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D72261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5913C4F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6640E80" w14:textId="66788B67" w:rsidTr="001C5B47">
        <w:tc>
          <w:tcPr>
            <w:tcW w:w="4267" w:type="dxa"/>
          </w:tcPr>
          <w:p w14:paraId="5AF7FAF9" w14:textId="77777777" w:rsidR="005F61A9" w:rsidRPr="009F75EC" w:rsidRDefault="005F61A9" w:rsidP="00CA3C0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Točnost mjerenja</w:t>
            </w:r>
          </w:p>
        </w:tc>
        <w:tc>
          <w:tcPr>
            <w:tcW w:w="1625" w:type="dxa"/>
          </w:tcPr>
          <w:p w14:paraId="46FC649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1906DD27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3988CD6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0124440E" w14:textId="503DB4B9" w:rsidTr="001C5B47">
        <w:tc>
          <w:tcPr>
            <w:tcW w:w="4267" w:type="dxa"/>
          </w:tcPr>
          <w:p w14:paraId="778D41D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Minimalna točnost mjerenja:</w:t>
            </w:r>
          </w:p>
        </w:tc>
        <w:tc>
          <w:tcPr>
            <w:tcW w:w="1625" w:type="dxa"/>
          </w:tcPr>
          <w:p w14:paraId="0FDC966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4C63EBD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A4B0D2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0AED952D" w14:textId="5C4452E1" w:rsidTr="001C5B47">
        <w:tc>
          <w:tcPr>
            <w:tcW w:w="4267" w:type="dxa"/>
          </w:tcPr>
          <w:p w14:paraId="67538A4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±</w:t>
            </w:r>
            <w:r w:rsidRPr="005F61A9">
              <w:rPr>
                <w:rFonts w:eastAsia="Times New Roman" w:cstheme="minorHAnsi"/>
                <w:lang w:eastAsia="hr-HR"/>
              </w:rPr>
              <w:t xml:space="preserve"> </w:t>
            </w:r>
            <w:r w:rsidRPr="009F75EC">
              <w:rPr>
                <w:rFonts w:eastAsia="Times New Roman" w:cstheme="minorHAnsi"/>
                <w:lang w:eastAsia="hr-HR"/>
              </w:rPr>
              <w:t>2 °C ili</w:t>
            </w:r>
          </w:p>
        </w:tc>
        <w:tc>
          <w:tcPr>
            <w:tcW w:w="1625" w:type="dxa"/>
          </w:tcPr>
          <w:p w14:paraId="7A91903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0CC60B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442C670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C67C4FB" w14:textId="7679DAA6" w:rsidTr="001C5B47">
        <w:tc>
          <w:tcPr>
            <w:tcW w:w="4267" w:type="dxa"/>
          </w:tcPr>
          <w:p w14:paraId="57809F2F" w14:textId="5B16AA39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±</w:t>
            </w:r>
            <w:r w:rsidRPr="005F61A9">
              <w:rPr>
                <w:rFonts w:eastAsia="Times New Roman" w:cstheme="minorHAnsi"/>
                <w:lang w:eastAsia="hr-HR"/>
              </w:rPr>
              <w:t xml:space="preserve"> </w:t>
            </w:r>
            <w:r w:rsidRPr="009F75EC">
              <w:rPr>
                <w:rFonts w:eastAsia="Times New Roman" w:cstheme="minorHAnsi"/>
                <w:lang w:eastAsia="hr-HR"/>
              </w:rPr>
              <w:t>2 % izmjerene vrijednosti (ovisno što je veće)</w:t>
            </w:r>
          </w:p>
        </w:tc>
        <w:tc>
          <w:tcPr>
            <w:tcW w:w="1625" w:type="dxa"/>
          </w:tcPr>
          <w:p w14:paraId="37862D4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50B920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3BC6015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067DA355" w14:textId="362E94AA" w:rsidTr="001C5B47">
        <w:tc>
          <w:tcPr>
            <w:tcW w:w="4267" w:type="dxa"/>
          </w:tcPr>
          <w:p w14:paraId="33FCDB81" w14:textId="77777777" w:rsidR="005F61A9" w:rsidRPr="009F75EC" w:rsidRDefault="005F61A9" w:rsidP="00CA3C0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Brzina osvježavanja slike</w:t>
            </w:r>
          </w:p>
        </w:tc>
        <w:tc>
          <w:tcPr>
            <w:tcW w:w="1625" w:type="dxa"/>
          </w:tcPr>
          <w:p w14:paraId="283888C3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689D20B5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340A15BA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3016C9B1" w14:textId="01F03D7E" w:rsidTr="001C5B47">
        <w:tc>
          <w:tcPr>
            <w:tcW w:w="4267" w:type="dxa"/>
          </w:tcPr>
          <w:p w14:paraId="1CEFA19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Minimalna frekvencija slike: 30 Hz.</w:t>
            </w:r>
          </w:p>
        </w:tc>
        <w:tc>
          <w:tcPr>
            <w:tcW w:w="1625" w:type="dxa"/>
          </w:tcPr>
          <w:p w14:paraId="7BECD02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716B4B0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7873B1B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57A778C3" w14:textId="09766486" w:rsidTr="001C5B47">
        <w:tc>
          <w:tcPr>
            <w:tcW w:w="4267" w:type="dxa"/>
          </w:tcPr>
          <w:p w14:paraId="754448B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Sustav mora omogućavati nesmetano praćenje dinamičkih toplinskih promjena u realnom vremenu.</w:t>
            </w:r>
          </w:p>
        </w:tc>
        <w:tc>
          <w:tcPr>
            <w:tcW w:w="1625" w:type="dxa"/>
          </w:tcPr>
          <w:p w14:paraId="29D1C75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A83D45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1DFB306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3A3B7853" w14:textId="487C1949" w:rsidTr="001C5B47">
        <w:tc>
          <w:tcPr>
            <w:tcW w:w="4267" w:type="dxa"/>
          </w:tcPr>
          <w:p w14:paraId="4ED0C5A7" w14:textId="77777777" w:rsidR="005F61A9" w:rsidRPr="009F75EC" w:rsidRDefault="005F61A9" w:rsidP="00CA3C0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Mjerni temperaturni raspon</w:t>
            </w:r>
          </w:p>
        </w:tc>
        <w:tc>
          <w:tcPr>
            <w:tcW w:w="1625" w:type="dxa"/>
          </w:tcPr>
          <w:p w14:paraId="60E75C51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43699F72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5BE2DEC2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5E5349FE" w14:textId="29889F21" w:rsidTr="001C5B47">
        <w:tc>
          <w:tcPr>
            <w:tcW w:w="4267" w:type="dxa"/>
          </w:tcPr>
          <w:p w14:paraId="1683EE2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Kamera mora podržavati najmanje sljedeće mjerne raspone:</w:t>
            </w:r>
          </w:p>
        </w:tc>
        <w:tc>
          <w:tcPr>
            <w:tcW w:w="1625" w:type="dxa"/>
          </w:tcPr>
          <w:p w14:paraId="3499415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71C0E24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794D88F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1F3D66A" w14:textId="2E8CF6C7" w:rsidTr="001C5B47">
        <w:tc>
          <w:tcPr>
            <w:tcW w:w="4267" w:type="dxa"/>
          </w:tcPr>
          <w:p w14:paraId="3C4A859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lang w:eastAsia="hr-HR"/>
              </w:rPr>
              <w:t>O</w:t>
            </w:r>
            <w:r w:rsidRPr="009F75EC">
              <w:rPr>
                <w:rFonts w:eastAsia="Times New Roman" w:cstheme="minorHAnsi"/>
                <w:lang w:eastAsia="hr-HR"/>
              </w:rPr>
              <w:t>d</w:t>
            </w:r>
            <w:r w:rsidRPr="005F61A9">
              <w:rPr>
                <w:rFonts w:eastAsia="Times New Roman" w:cstheme="minorHAnsi"/>
                <w:lang w:eastAsia="hr-HR"/>
              </w:rPr>
              <w:t xml:space="preserve"> - </w:t>
            </w:r>
            <w:r w:rsidRPr="009F75EC">
              <w:rPr>
                <w:rFonts w:eastAsia="Times New Roman" w:cstheme="minorHAnsi"/>
                <w:lang w:eastAsia="hr-HR"/>
              </w:rPr>
              <w:t>20 °C do +</w:t>
            </w:r>
            <w:r w:rsidRPr="005F61A9">
              <w:rPr>
                <w:rFonts w:eastAsia="Times New Roman" w:cstheme="minorHAnsi"/>
                <w:lang w:eastAsia="hr-HR"/>
              </w:rPr>
              <w:t xml:space="preserve"> </w:t>
            </w:r>
            <w:r w:rsidRPr="009F75EC">
              <w:rPr>
                <w:rFonts w:eastAsia="Times New Roman" w:cstheme="minorHAnsi"/>
                <w:lang w:eastAsia="hr-HR"/>
              </w:rPr>
              <w:t>120 °C,</w:t>
            </w:r>
          </w:p>
        </w:tc>
        <w:tc>
          <w:tcPr>
            <w:tcW w:w="1625" w:type="dxa"/>
          </w:tcPr>
          <w:p w14:paraId="4F1D858A" w14:textId="77777777" w:rsidR="005F61A9" w:rsidRPr="005F61A9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284430A" w14:textId="77777777" w:rsidR="005F61A9" w:rsidRPr="005F61A9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70E3F1DA" w14:textId="77777777" w:rsidR="005F61A9" w:rsidRPr="005F61A9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8C50BFE" w14:textId="73C235EC" w:rsidTr="001C5B47">
        <w:tc>
          <w:tcPr>
            <w:tcW w:w="4267" w:type="dxa"/>
          </w:tcPr>
          <w:p w14:paraId="52754AD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od 0 °C do +</w:t>
            </w:r>
            <w:r w:rsidRPr="005F61A9">
              <w:rPr>
                <w:rFonts w:eastAsia="Times New Roman" w:cstheme="minorHAnsi"/>
                <w:lang w:eastAsia="hr-HR"/>
              </w:rPr>
              <w:t xml:space="preserve"> </w:t>
            </w:r>
            <w:r w:rsidRPr="009F75EC">
              <w:rPr>
                <w:rFonts w:eastAsia="Times New Roman" w:cstheme="minorHAnsi"/>
                <w:lang w:eastAsia="hr-HR"/>
              </w:rPr>
              <w:t>650 °C.</w:t>
            </w:r>
          </w:p>
        </w:tc>
        <w:tc>
          <w:tcPr>
            <w:tcW w:w="1625" w:type="dxa"/>
          </w:tcPr>
          <w:p w14:paraId="1882EF3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9D5A66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7C9B972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26A86DD" w14:textId="78023C62" w:rsidTr="001C5B47">
        <w:tc>
          <w:tcPr>
            <w:tcW w:w="4267" w:type="dxa"/>
          </w:tcPr>
          <w:p w14:paraId="3A6A131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omogućavati automatsko ili ručno prebacivanje između raspona.</w:t>
            </w:r>
          </w:p>
        </w:tc>
        <w:tc>
          <w:tcPr>
            <w:tcW w:w="1625" w:type="dxa"/>
          </w:tcPr>
          <w:p w14:paraId="2CDF03C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BD5EF6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08D362A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5C7A4C9B" w14:textId="307B8B0A" w:rsidTr="001C5B47">
        <w:tc>
          <w:tcPr>
            <w:tcW w:w="4267" w:type="dxa"/>
          </w:tcPr>
          <w:p w14:paraId="1BC4804A" w14:textId="77777777" w:rsidR="005F61A9" w:rsidRPr="009F75EC" w:rsidRDefault="005F61A9" w:rsidP="00CA3C0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Vizualna kamera</w:t>
            </w:r>
          </w:p>
        </w:tc>
        <w:tc>
          <w:tcPr>
            <w:tcW w:w="1625" w:type="dxa"/>
          </w:tcPr>
          <w:p w14:paraId="73107476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1D80C311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0E91BC3A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6DA343D3" w14:textId="07EEBC63" w:rsidTr="001C5B47">
        <w:tc>
          <w:tcPr>
            <w:tcW w:w="4267" w:type="dxa"/>
          </w:tcPr>
          <w:p w14:paraId="5AD9B93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lastRenderedPageBreak/>
              <w:t>Integrirana digitalna kamera minimalne rezolucije 5 MP.</w:t>
            </w:r>
          </w:p>
        </w:tc>
        <w:tc>
          <w:tcPr>
            <w:tcW w:w="1625" w:type="dxa"/>
          </w:tcPr>
          <w:p w14:paraId="09432A4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9C39A3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CBDE81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346F4507" w14:textId="4C7DE185" w:rsidTr="001C5B47">
        <w:tc>
          <w:tcPr>
            <w:tcW w:w="4267" w:type="dxa"/>
          </w:tcPr>
          <w:p w14:paraId="2B6DF57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imati ugrađeno LED svjetlo za snimanje fotografija i videozapisa u uvjetima slabog osvjetljenja.</w:t>
            </w:r>
          </w:p>
        </w:tc>
        <w:tc>
          <w:tcPr>
            <w:tcW w:w="1625" w:type="dxa"/>
          </w:tcPr>
          <w:p w14:paraId="4985488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737BBEC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14418E7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4AF663A5" w14:textId="3202912B" w:rsidTr="001C5B47">
        <w:tc>
          <w:tcPr>
            <w:tcW w:w="4267" w:type="dxa"/>
          </w:tcPr>
          <w:p w14:paraId="2BB7F31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omogućavati istodobno snimanje termalne i vizualne slike.</w:t>
            </w:r>
          </w:p>
        </w:tc>
        <w:tc>
          <w:tcPr>
            <w:tcW w:w="1625" w:type="dxa"/>
          </w:tcPr>
          <w:p w14:paraId="377CB5D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1AC1BA7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2787EBB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BD1C4F5" w14:textId="246AEE87" w:rsidTr="001C5B47">
        <w:tc>
          <w:tcPr>
            <w:tcW w:w="4267" w:type="dxa"/>
          </w:tcPr>
          <w:p w14:paraId="69598F0D" w14:textId="77777777" w:rsidR="005F61A9" w:rsidRPr="009F75EC" w:rsidRDefault="005F61A9" w:rsidP="00CA3C0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Pohrana i upravljanje podacima</w:t>
            </w:r>
          </w:p>
        </w:tc>
        <w:tc>
          <w:tcPr>
            <w:tcW w:w="1625" w:type="dxa"/>
          </w:tcPr>
          <w:p w14:paraId="41E76557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794A982C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354D6E1C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582F0D10" w14:textId="7686036E" w:rsidTr="001C5B47">
        <w:tc>
          <w:tcPr>
            <w:tcW w:w="4267" w:type="dxa"/>
          </w:tcPr>
          <w:p w14:paraId="297DBFA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Pohrana podataka na izmjenjivu memorijsku karticu (SD kartica ili jednakovrijedno rješenje).</w:t>
            </w:r>
          </w:p>
        </w:tc>
        <w:tc>
          <w:tcPr>
            <w:tcW w:w="1625" w:type="dxa"/>
          </w:tcPr>
          <w:p w14:paraId="3CD24FE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0BDCBD9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0E3E9C4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61E135D4" w14:textId="12FF343B" w:rsidTr="001C5B47">
        <w:tc>
          <w:tcPr>
            <w:tcW w:w="4267" w:type="dxa"/>
          </w:tcPr>
          <w:p w14:paraId="2015080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omogućavati jednostavan prijenos podataka na računalo.</w:t>
            </w:r>
          </w:p>
        </w:tc>
        <w:tc>
          <w:tcPr>
            <w:tcW w:w="1625" w:type="dxa"/>
          </w:tcPr>
          <w:p w14:paraId="227BFC6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199273E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383716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4299C86E" w14:textId="44A18E0C" w:rsidTr="001C5B47">
        <w:tc>
          <w:tcPr>
            <w:tcW w:w="4267" w:type="dxa"/>
          </w:tcPr>
          <w:p w14:paraId="17DADE95" w14:textId="77777777" w:rsidR="005F61A9" w:rsidRPr="009F75EC" w:rsidRDefault="005F61A9" w:rsidP="00CA3C0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Softver za obradu i analizu</w:t>
            </w:r>
          </w:p>
        </w:tc>
        <w:tc>
          <w:tcPr>
            <w:tcW w:w="1625" w:type="dxa"/>
          </w:tcPr>
          <w:p w14:paraId="4F68BCA3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22470F80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04D34D36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59C65F6E" w14:textId="3945C4D8" w:rsidTr="001C5B47">
        <w:tc>
          <w:tcPr>
            <w:tcW w:w="4267" w:type="dxa"/>
          </w:tcPr>
          <w:p w14:paraId="20AAF6A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biti uključen profesionalni softver za snimanje, analizu i obradu termografskih podataka.</w:t>
            </w:r>
          </w:p>
        </w:tc>
        <w:tc>
          <w:tcPr>
            <w:tcW w:w="1625" w:type="dxa"/>
          </w:tcPr>
          <w:p w14:paraId="7173030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45AB42B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449D5D1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2719558" w14:textId="64095E9F" w:rsidTr="001C5B47">
        <w:tc>
          <w:tcPr>
            <w:tcW w:w="4267" w:type="dxa"/>
          </w:tcPr>
          <w:p w14:paraId="2A47E03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Softver mora omogućavati:</w:t>
            </w:r>
          </w:p>
        </w:tc>
        <w:tc>
          <w:tcPr>
            <w:tcW w:w="1625" w:type="dxa"/>
          </w:tcPr>
          <w:p w14:paraId="2615CFB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BBB65F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567FF21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5E6EA3AD" w14:textId="057777FC" w:rsidTr="001C5B47">
        <w:tc>
          <w:tcPr>
            <w:tcW w:w="4267" w:type="dxa"/>
          </w:tcPr>
          <w:p w14:paraId="7A7B120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istodobni prikaz termalne i vizualne slike,</w:t>
            </w:r>
          </w:p>
        </w:tc>
        <w:tc>
          <w:tcPr>
            <w:tcW w:w="1625" w:type="dxa"/>
          </w:tcPr>
          <w:p w14:paraId="506ADE4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2EE6A33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5342BC4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CFAF666" w14:textId="423E3022" w:rsidTr="001C5B47">
        <w:tc>
          <w:tcPr>
            <w:tcW w:w="4267" w:type="dxa"/>
          </w:tcPr>
          <w:p w14:paraId="558A12A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mjerenje temperatura,</w:t>
            </w:r>
          </w:p>
        </w:tc>
        <w:tc>
          <w:tcPr>
            <w:tcW w:w="1625" w:type="dxa"/>
          </w:tcPr>
          <w:p w14:paraId="2F5F855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0697A1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6C96C9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439868D0" w14:textId="5858517F" w:rsidTr="001C5B47">
        <w:tc>
          <w:tcPr>
            <w:tcW w:w="4267" w:type="dxa"/>
          </w:tcPr>
          <w:p w14:paraId="32CB7D7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izradu izvješća,</w:t>
            </w:r>
          </w:p>
        </w:tc>
        <w:tc>
          <w:tcPr>
            <w:tcW w:w="1625" w:type="dxa"/>
          </w:tcPr>
          <w:p w14:paraId="17BBDCF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5ECF404D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4F3B512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31E23EBF" w14:textId="31A4FABE" w:rsidTr="001C5B47">
        <w:tc>
          <w:tcPr>
            <w:tcW w:w="4267" w:type="dxa"/>
          </w:tcPr>
          <w:p w14:paraId="48F9CAB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izvoz podataka u standardnim formatima.</w:t>
            </w:r>
          </w:p>
        </w:tc>
        <w:tc>
          <w:tcPr>
            <w:tcW w:w="1625" w:type="dxa"/>
          </w:tcPr>
          <w:p w14:paraId="68B8196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48FA62F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21341FFF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4B06F51" w14:textId="67BC2C5C" w:rsidTr="001C5B47">
        <w:tc>
          <w:tcPr>
            <w:tcW w:w="4267" w:type="dxa"/>
          </w:tcPr>
          <w:p w14:paraId="4F8DF9A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 xml:space="preserve">Mora imati višejezičnu i 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višeplatformsku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 xml:space="preserve"> podršku (Windows, </w:t>
            </w:r>
            <w:proofErr w:type="spellStart"/>
            <w:r w:rsidRPr="009F75EC">
              <w:rPr>
                <w:rFonts w:eastAsia="Times New Roman" w:cstheme="minorHAnsi"/>
                <w:lang w:eastAsia="hr-HR"/>
              </w:rPr>
              <w:t>macOS</w:t>
            </w:r>
            <w:proofErr w:type="spellEnd"/>
            <w:r w:rsidRPr="009F75EC">
              <w:rPr>
                <w:rFonts w:eastAsia="Times New Roman" w:cstheme="minorHAnsi"/>
                <w:lang w:eastAsia="hr-HR"/>
              </w:rPr>
              <w:t>, Linux).</w:t>
            </w:r>
          </w:p>
        </w:tc>
        <w:tc>
          <w:tcPr>
            <w:tcW w:w="1625" w:type="dxa"/>
          </w:tcPr>
          <w:p w14:paraId="0558B3A4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22984BE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38FEC48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741758BA" w14:textId="20C53EBD" w:rsidTr="001C5B47">
        <w:tc>
          <w:tcPr>
            <w:tcW w:w="4267" w:type="dxa"/>
          </w:tcPr>
          <w:p w14:paraId="4FAB278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Mora sadržavati alate za kalibraciju i optimizaciju mjerenja.</w:t>
            </w:r>
          </w:p>
        </w:tc>
        <w:tc>
          <w:tcPr>
            <w:tcW w:w="1625" w:type="dxa"/>
          </w:tcPr>
          <w:p w14:paraId="3D81AEA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2A0BEFE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4A04A32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11C7EB4" w14:textId="2EF364AF" w:rsidTr="001C5B47">
        <w:tc>
          <w:tcPr>
            <w:tcW w:w="4267" w:type="dxa"/>
          </w:tcPr>
          <w:p w14:paraId="3EB3C1B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Licenca mora biti trajna, bez dodatnih troškova.</w:t>
            </w:r>
          </w:p>
        </w:tc>
        <w:tc>
          <w:tcPr>
            <w:tcW w:w="1625" w:type="dxa"/>
          </w:tcPr>
          <w:p w14:paraId="711F8E4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4669292C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4A6A67CA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551770BE" w14:textId="6F1C7E88" w:rsidTr="001C5B47">
        <w:tc>
          <w:tcPr>
            <w:tcW w:w="4267" w:type="dxa"/>
          </w:tcPr>
          <w:p w14:paraId="0D35695B" w14:textId="77777777" w:rsidR="005F61A9" w:rsidRPr="009F75EC" w:rsidRDefault="005F61A9" w:rsidP="00CA3C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Obuka i podrška</w:t>
            </w:r>
          </w:p>
        </w:tc>
        <w:tc>
          <w:tcPr>
            <w:tcW w:w="1625" w:type="dxa"/>
          </w:tcPr>
          <w:p w14:paraId="669716F1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551B225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332F128E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4C14202F" w14:textId="2FE7A1D6" w:rsidTr="001C5B47">
        <w:tc>
          <w:tcPr>
            <w:tcW w:w="4267" w:type="dxa"/>
          </w:tcPr>
          <w:p w14:paraId="7F4D1B1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Obvezna provedba najmanje jednog dana stručne obuke na lokaciji naručitelja.</w:t>
            </w:r>
          </w:p>
        </w:tc>
        <w:tc>
          <w:tcPr>
            <w:tcW w:w="1625" w:type="dxa"/>
          </w:tcPr>
          <w:p w14:paraId="4395E1A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2F89364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43856D2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5E5E0347" w14:textId="6067AC73" w:rsidTr="001C5B47">
        <w:tc>
          <w:tcPr>
            <w:tcW w:w="4267" w:type="dxa"/>
          </w:tcPr>
          <w:p w14:paraId="3B23902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Obuka mora obuhvaćati praktično korištenje opreme, analizu podataka i izradu izvješća.</w:t>
            </w:r>
          </w:p>
        </w:tc>
        <w:tc>
          <w:tcPr>
            <w:tcW w:w="1625" w:type="dxa"/>
          </w:tcPr>
          <w:p w14:paraId="55BB6B7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F07C7D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044FA2C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314AA296" w14:textId="7E246E74" w:rsidTr="001C5B47">
        <w:tc>
          <w:tcPr>
            <w:tcW w:w="4267" w:type="dxa"/>
          </w:tcPr>
          <w:p w14:paraId="57B0B633" w14:textId="77777777" w:rsidR="005F61A9" w:rsidRPr="009F75EC" w:rsidRDefault="005F61A9" w:rsidP="00CA3C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Certifikacija i stručno osposobljavanje</w:t>
            </w:r>
          </w:p>
        </w:tc>
        <w:tc>
          <w:tcPr>
            <w:tcW w:w="1625" w:type="dxa"/>
          </w:tcPr>
          <w:p w14:paraId="5F1C7DF2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1865B6C9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56AE40E4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5FD10D9A" w14:textId="75FC4244" w:rsidTr="001C5B47">
        <w:tc>
          <w:tcPr>
            <w:tcW w:w="4267" w:type="dxa"/>
          </w:tcPr>
          <w:p w14:paraId="174C2917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Osposobljavanje najmanje jedne osobe prema normi:</w:t>
            </w:r>
          </w:p>
        </w:tc>
        <w:tc>
          <w:tcPr>
            <w:tcW w:w="1625" w:type="dxa"/>
          </w:tcPr>
          <w:p w14:paraId="402FBDB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610807CB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98729EE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140D9D12" w14:textId="016079CA" w:rsidTr="001C5B47">
        <w:tc>
          <w:tcPr>
            <w:tcW w:w="4267" w:type="dxa"/>
          </w:tcPr>
          <w:p w14:paraId="7203BA4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ISO 9712 i/ili ISO 18436-7 ili jednakovrijednoj normi.</w:t>
            </w:r>
          </w:p>
        </w:tc>
        <w:tc>
          <w:tcPr>
            <w:tcW w:w="1625" w:type="dxa"/>
          </w:tcPr>
          <w:p w14:paraId="737FCB7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FCD8B6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D2CE431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27BEB9FD" w14:textId="6E3B1347" w:rsidTr="001C5B47">
        <w:tc>
          <w:tcPr>
            <w:tcW w:w="4267" w:type="dxa"/>
          </w:tcPr>
          <w:p w14:paraId="694F716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Obuka mora omogućavati stjecanje kvalifikacije razine 1 i/ili razine 2.</w:t>
            </w:r>
          </w:p>
        </w:tc>
        <w:tc>
          <w:tcPr>
            <w:tcW w:w="1625" w:type="dxa"/>
          </w:tcPr>
          <w:p w14:paraId="09BF059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3CC59AF9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6B5F6A53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5F61A9" w:rsidRPr="009F75EC" w14:paraId="0D4B8D2C" w14:textId="467EE2C5" w:rsidTr="001C5B47">
        <w:tc>
          <w:tcPr>
            <w:tcW w:w="4267" w:type="dxa"/>
          </w:tcPr>
          <w:p w14:paraId="5AF1E784" w14:textId="77777777" w:rsidR="005F61A9" w:rsidRPr="009F75EC" w:rsidRDefault="005F61A9" w:rsidP="00CA3C0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F61A9">
              <w:rPr>
                <w:rFonts w:eastAsia="Times New Roman" w:cstheme="minorHAnsi"/>
                <w:b/>
                <w:bCs/>
                <w:lang w:eastAsia="hr-HR"/>
              </w:rPr>
              <w:t>Savjetodavna podrška</w:t>
            </w:r>
          </w:p>
        </w:tc>
        <w:tc>
          <w:tcPr>
            <w:tcW w:w="1625" w:type="dxa"/>
          </w:tcPr>
          <w:p w14:paraId="786CD12D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523" w:type="dxa"/>
          </w:tcPr>
          <w:p w14:paraId="6E8ABF99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01" w:type="dxa"/>
          </w:tcPr>
          <w:p w14:paraId="0CCE79B5" w14:textId="77777777" w:rsidR="005F61A9" w:rsidRPr="005F61A9" w:rsidRDefault="005F61A9" w:rsidP="005F61A9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5F61A9" w:rsidRPr="009F75EC" w14:paraId="36ED08B7" w14:textId="681FDBEF" w:rsidTr="001C5B47">
        <w:tc>
          <w:tcPr>
            <w:tcW w:w="4267" w:type="dxa"/>
          </w:tcPr>
          <w:p w14:paraId="267378C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9F75EC">
              <w:rPr>
                <w:rFonts w:eastAsia="Times New Roman" w:cstheme="minorHAnsi"/>
                <w:lang w:eastAsia="hr-HR"/>
              </w:rPr>
              <w:t>Ponuditelj mora osigurati stručnu podršku i konzultacije pri izradi protokola za električna, procesna i mehanička ispitivanja.</w:t>
            </w:r>
          </w:p>
        </w:tc>
        <w:tc>
          <w:tcPr>
            <w:tcW w:w="1625" w:type="dxa"/>
          </w:tcPr>
          <w:p w14:paraId="333EF4C6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3" w:type="dxa"/>
          </w:tcPr>
          <w:p w14:paraId="05003BE0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01" w:type="dxa"/>
          </w:tcPr>
          <w:p w14:paraId="29454F18" w14:textId="77777777" w:rsidR="005F61A9" w:rsidRPr="009F75EC" w:rsidRDefault="005F61A9" w:rsidP="00CA3C0F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</w:tbl>
    <w:p w14:paraId="280DC301" w14:textId="063A7042" w:rsidR="007C3177" w:rsidRDefault="000F46E3" w:rsidP="000F46E3">
      <w:pPr>
        <w:jc w:val="both"/>
      </w:pPr>
      <w:r w:rsidRPr="00027D5D">
        <w:rPr>
          <w:b/>
          <w:bCs/>
        </w:rPr>
        <w:lastRenderedPageBreak/>
        <w:t>Napomena</w:t>
      </w:r>
      <w:r w:rsidR="00E42126">
        <w:rPr>
          <w:b/>
          <w:bCs/>
        </w:rPr>
        <w:t>:</w:t>
      </w:r>
      <w:r>
        <w:t xml:space="preserve"> </w:t>
      </w:r>
      <w:r w:rsidRPr="000F46E3">
        <w:t>Navedene tehničke specifikacije predstavljaju minimalne zahtjeve</w:t>
      </w:r>
      <w:r w:rsidR="007C3177">
        <w:t xml:space="preserve">, </w:t>
      </w:r>
      <w:r w:rsidR="007C3177" w:rsidRPr="007C3177">
        <w:t xml:space="preserve">osim ako nije drugačije navedeno. </w:t>
      </w:r>
      <w:r w:rsidR="00E42126" w:rsidRPr="00E42126">
        <w:t>Zahtjevi označeni kao „minimalno“ ili „najmanje“ predstavljaju donju granicu, dok zahtjevi označeni kao „najviše“, „do“ ili „maksimalno“ predstavljaju gornju dopuštenu granicu.</w:t>
      </w:r>
      <w:r w:rsidR="00E42126">
        <w:t xml:space="preserve"> </w:t>
      </w:r>
      <w:r w:rsidRPr="000F46E3">
        <w:t>Ponuditelj može ponuditi uređaj koji je ekvivalentan ili nadmašuje tražene karakteristike</w:t>
      </w:r>
      <w:r w:rsidR="00027D5D">
        <w:t xml:space="preserve">. </w:t>
      </w:r>
      <w:r w:rsidR="007C3177" w:rsidRPr="007C3177">
        <w:t xml:space="preserve">Ponuditelj može ponuditi uređaj boljih tehničkih karakteristika od navedenih, pod uvjetom da time ne odstupa od funkcionalne namjene uređaja. Dopuštena su </w:t>
      </w:r>
      <w:r w:rsidR="007C3177">
        <w:t xml:space="preserve">isključivo </w:t>
      </w:r>
      <w:r w:rsidR="007C3177" w:rsidRPr="007C3177">
        <w:t>manja tehnička odstupanja koja ne utječu na osnovnu namjenu, kvalitetu</w:t>
      </w:r>
      <w:bookmarkStart w:id="0" w:name="_GoBack"/>
      <w:bookmarkEnd w:id="0"/>
      <w:r w:rsidR="007C3177" w:rsidRPr="007C3177">
        <w:t>, sigurnost i funkcionalnost uređaja.</w:t>
      </w:r>
    </w:p>
    <w:sectPr w:rsidR="007C3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23C2" w14:textId="77777777" w:rsidR="00844194" w:rsidRDefault="00844194" w:rsidP="00F30FD9">
      <w:pPr>
        <w:spacing w:after="0" w:line="240" w:lineRule="auto"/>
      </w:pPr>
      <w:r>
        <w:separator/>
      </w:r>
    </w:p>
  </w:endnote>
  <w:endnote w:type="continuationSeparator" w:id="0">
    <w:p w14:paraId="3EE7FA37" w14:textId="77777777" w:rsidR="00844194" w:rsidRDefault="00844194" w:rsidP="00F3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84FEE" w14:textId="77777777" w:rsidR="00844194" w:rsidRDefault="00844194" w:rsidP="00F30FD9">
      <w:pPr>
        <w:spacing w:after="0" w:line="240" w:lineRule="auto"/>
      </w:pPr>
      <w:r>
        <w:separator/>
      </w:r>
    </w:p>
  </w:footnote>
  <w:footnote w:type="continuationSeparator" w:id="0">
    <w:p w14:paraId="08CD8C73" w14:textId="77777777" w:rsidR="00844194" w:rsidRDefault="00844194" w:rsidP="00F3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D0B"/>
    <w:multiLevelType w:val="multilevel"/>
    <w:tmpl w:val="BA72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4B84"/>
    <w:multiLevelType w:val="multilevel"/>
    <w:tmpl w:val="8BFA9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50B3C"/>
    <w:multiLevelType w:val="multilevel"/>
    <w:tmpl w:val="5E6A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C2009"/>
    <w:multiLevelType w:val="multilevel"/>
    <w:tmpl w:val="44C6C1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362"/>
    <w:multiLevelType w:val="multilevel"/>
    <w:tmpl w:val="CFA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B6768"/>
    <w:multiLevelType w:val="multilevel"/>
    <w:tmpl w:val="81A035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B248E"/>
    <w:multiLevelType w:val="multilevel"/>
    <w:tmpl w:val="4050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677FF"/>
    <w:multiLevelType w:val="multilevel"/>
    <w:tmpl w:val="7DC68E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C7A89"/>
    <w:multiLevelType w:val="multilevel"/>
    <w:tmpl w:val="68B8E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677D7"/>
    <w:multiLevelType w:val="multilevel"/>
    <w:tmpl w:val="6A360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A222A"/>
    <w:multiLevelType w:val="hybridMultilevel"/>
    <w:tmpl w:val="DB10A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4033A"/>
    <w:multiLevelType w:val="multilevel"/>
    <w:tmpl w:val="F42A8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C38FB"/>
    <w:multiLevelType w:val="multilevel"/>
    <w:tmpl w:val="860A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F38F9"/>
    <w:multiLevelType w:val="multilevel"/>
    <w:tmpl w:val="D29A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F2AFD"/>
    <w:multiLevelType w:val="multilevel"/>
    <w:tmpl w:val="B38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049A4"/>
    <w:multiLevelType w:val="multilevel"/>
    <w:tmpl w:val="D1B0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5F506E"/>
    <w:multiLevelType w:val="multilevel"/>
    <w:tmpl w:val="8DD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C2301"/>
    <w:multiLevelType w:val="multilevel"/>
    <w:tmpl w:val="294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D4929"/>
    <w:multiLevelType w:val="multilevel"/>
    <w:tmpl w:val="D60AE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97783"/>
    <w:multiLevelType w:val="multilevel"/>
    <w:tmpl w:val="6A90A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BF15E5"/>
    <w:multiLevelType w:val="multilevel"/>
    <w:tmpl w:val="5F4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E66FF"/>
    <w:multiLevelType w:val="multilevel"/>
    <w:tmpl w:val="23E69B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7228F"/>
    <w:multiLevelType w:val="multilevel"/>
    <w:tmpl w:val="1A7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359C6"/>
    <w:multiLevelType w:val="multilevel"/>
    <w:tmpl w:val="9B1ABA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61C8D"/>
    <w:multiLevelType w:val="multilevel"/>
    <w:tmpl w:val="1C400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F419E"/>
    <w:multiLevelType w:val="multilevel"/>
    <w:tmpl w:val="043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67558"/>
    <w:multiLevelType w:val="multilevel"/>
    <w:tmpl w:val="0E66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8"/>
  </w:num>
  <w:num w:numId="5">
    <w:abstractNumId w:val="26"/>
  </w:num>
  <w:num w:numId="6">
    <w:abstractNumId w:val="1"/>
  </w:num>
  <w:num w:numId="7">
    <w:abstractNumId w:val="22"/>
  </w:num>
  <w:num w:numId="8">
    <w:abstractNumId w:val="19"/>
  </w:num>
  <w:num w:numId="9">
    <w:abstractNumId w:val="2"/>
  </w:num>
  <w:num w:numId="10">
    <w:abstractNumId w:val="9"/>
  </w:num>
  <w:num w:numId="11">
    <w:abstractNumId w:val="17"/>
  </w:num>
  <w:num w:numId="12">
    <w:abstractNumId w:val="24"/>
  </w:num>
  <w:num w:numId="13">
    <w:abstractNumId w:val="14"/>
  </w:num>
  <w:num w:numId="14">
    <w:abstractNumId w:val="11"/>
  </w:num>
  <w:num w:numId="15">
    <w:abstractNumId w:val="15"/>
  </w:num>
  <w:num w:numId="16">
    <w:abstractNumId w:val="21"/>
  </w:num>
  <w:num w:numId="17">
    <w:abstractNumId w:val="16"/>
  </w:num>
  <w:num w:numId="18">
    <w:abstractNumId w:val="18"/>
  </w:num>
  <w:num w:numId="19">
    <w:abstractNumId w:val="4"/>
  </w:num>
  <w:num w:numId="20">
    <w:abstractNumId w:val="23"/>
  </w:num>
  <w:num w:numId="21">
    <w:abstractNumId w:val="6"/>
  </w:num>
  <w:num w:numId="22">
    <w:abstractNumId w:val="5"/>
  </w:num>
  <w:num w:numId="23">
    <w:abstractNumId w:val="12"/>
  </w:num>
  <w:num w:numId="24">
    <w:abstractNumId w:val="7"/>
  </w:num>
  <w:num w:numId="25">
    <w:abstractNumId w:val="25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D9"/>
    <w:rsid w:val="00027D5D"/>
    <w:rsid w:val="000F46E3"/>
    <w:rsid w:val="00182B29"/>
    <w:rsid w:val="001C01C9"/>
    <w:rsid w:val="001C5B47"/>
    <w:rsid w:val="00277484"/>
    <w:rsid w:val="002B1BD8"/>
    <w:rsid w:val="0036092C"/>
    <w:rsid w:val="003658C4"/>
    <w:rsid w:val="00370CEC"/>
    <w:rsid w:val="004C687A"/>
    <w:rsid w:val="00592120"/>
    <w:rsid w:val="00595D27"/>
    <w:rsid w:val="005D5879"/>
    <w:rsid w:val="005F61A9"/>
    <w:rsid w:val="006727AE"/>
    <w:rsid w:val="00751057"/>
    <w:rsid w:val="00776861"/>
    <w:rsid w:val="007B5B54"/>
    <w:rsid w:val="007C3177"/>
    <w:rsid w:val="00841BAF"/>
    <w:rsid w:val="00844194"/>
    <w:rsid w:val="00863D24"/>
    <w:rsid w:val="00903EDE"/>
    <w:rsid w:val="0093014B"/>
    <w:rsid w:val="00955AB7"/>
    <w:rsid w:val="00984D4E"/>
    <w:rsid w:val="0098514C"/>
    <w:rsid w:val="009F01CE"/>
    <w:rsid w:val="009F75EC"/>
    <w:rsid w:val="00A1555F"/>
    <w:rsid w:val="00A74CF1"/>
    <w:rsid w:val="00C87C0F"/>
    <w:rsid w:val="00E24B58"/>
    <w:rsid w:val="00E42126"/>
    <w:rsid w:val="00F201EB"/>
    <w:rsid w:val="00F30FD9"/>
    <w:rsid w:val="00F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81E2"/>
  <w15:chartTrackingRefBased/>
  <w15:docId w15:val="{AFC3BF66-6437-4C65-869C-C6340AC2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D9"/>
  </w:style>
  <w:style w:type="paragraph" w:styleId="Footer">
    <w:name w:val="footer"/>
    <w:basedOn w:val="Normal"/>
    <w:link w:val="FooterChar"/>
    <w:uiPriority w:val="99"/>
    <w:unhideWhenUsed/>
    <w:rsid w:val="00F3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D9"/>
  </w:style>
  <w:style w:type="paragraph" w:styleId="ListParagraph">
    <w:name w:val="List Paragraph"/>
    <w:basedOn w:val="Normal"/>
    <w:uiPriority w:val="34"/>
    <w:qFormat/>
    <w:rsid w:val="000F46E3"/>
    <w:pPr>
      <w:ind w:left="720"/>
      <w:contextualSpacing/>
    </w:pPr>
  </w:style>
  <w:style w:type="table" w:styleId="TableGrid">
    <w:name w:val="Table Grid"/>
    <w:basedOn w:val="TableNormal"/>
    <w:uiPriority w:val="39"/>
    <w:rsid w:val="007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F7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DE32-F0A2-4805-8171-5E742695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2025-06-05T10:43:00Z</cp:lastPrinted>
  <dcterms:created xsi:type="dcterms:W3CDTF">2026-02-19T14:17:00Z</dcterms:created>
  <dcterms:modified xsi:type="dcterms:W3CDTF">2026-02-19T14:17:00Z</dcterms:modified>
</cp:coreProperties>
</file>